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15133" w14:textId="28C22CB1" w:rsidR="007319C4" w:rsidRDefault="007319C4" w:rsidP="00DF3B98">
      <w:pPr>
        <w:pStyle w:val="1Ttel"/>
      </w:pPr>
    </w:p>
    <w:p w14:paraId="72A92BDD" w14:textId="3C395CAA" w:rsidR="00E80DBC" w:rsidRDefault="009121CE" w:rsidP="00DF3B98">
      <w:pPr>
        <w:pStyle w:val="1Ttel"/>
      </w:pPr>
      <w:r>
        <w:rPr>
          <w:noProof/>
        </w:rPr>
        <w:drawing>
          <wp:anchor distT="0" distB="0" distL="114300" distR="114300" simplePos="0" relativeHeight="251658240" behindDoc="0" locked="0" layoutInCell="1" allowOverlap="1" wp14:anchorId="5247BF8F" wp14:editId="221CEA35">
            <wp:simplePos x="0" y="0"/>
            <wp:positionH relativeFrom="margin">
              <wp:align>right</wp:align>
            </wp:positionH>
            <wp:positionV relativeFrom="paragraph">
              <wp:posOffset>6350</wp:posOffset>
            </wp:positionV>
            <wp:extent cx="683895" cy="683895"/>
            <wp:effectExtent l="0" t="0" r="1905" b="190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EProjekte:DZLM:CD_CI:Icons Gestaltungsprinzipien:ws15078_DZLM_Icons_Heterogenität.pd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83895" cy="683895"/>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A91BD7">
        <w:t>Modul</w:t>
      </w:r>
      <w:r w:rsidR="00DC4AD3">
        <w:t xml:space="preserve"> </w:t>
      </w:r>
      <w:r w:rsidR="00A91BD7">
        <w:t>„</w:t>
      </w:r>
      <w:r w:rsidR="00E77905">
        <w:t xml:space="preserve">Entwicklung von Zahlvorstellungen </w:t>
      </w:r>
    </w:p>
    <w:p w14:paraId="5B24DC87" w14:textId="28273B23" w:rsidR="002B22F5" w:rsidRPr="00DF3B98" w:rsidRDefault="00E80DBC" w:rsidP="00DF3B98">
      <w:pPr>
        <w:pStyle w:val="1Ttel"/>
      </w:pPr>
      <w:r>
        <w:t xml:space="preserve">im </w:t>
      </w:r>
      <w:r w:rsidR="00E77905">
        <w:t>inklusiven Mathematikunterricht</w:t>
      </w:r>
      <w:r w:rsidR="00A91BD7">
        <w:t>“</w:t>
      </w:r>
      <w:r w:rsidR="005E1694" w:rsidRPr="00DF3B98">
        <w:t xml:space="preserve"> </w:t>
      </w:r>
      <w:r w:rsidR="00877C31">
        <w:t>| Grundschule</w:t>
      </w:r>
    </w:p>
    <w:p w14:paraId="67256EF6" w14:textId="600DA2D0" w:rsidR="00E357DD" w:rsidRDefault="00854B24" w:rsidP="00B16671">
      <w:pPr>
        <w:pStyle w:val="2Autoren"/>
      </w:pPr>
      <w:r>
        <w:t>V</w:t>
      </w:r>
      <w:r w:rsidR="00A91BD7">
        <w:t xml:space="preserve">on </w:t>
      </w:r>
      <w:r w:rsidR="00E870F5">
        <w:t xml:space="preserve">Kathrin </w:t>
      </w:r>
      <w:proofErr w:type="spellStart"/>
      <w:r w:rsidR="00E870F5">
        <w:t>Akinwunmi</w:t>
      </w:r>
      <w:proofErr w:type="spellEnd"/>
      <w:r w:rsidR="00E870F5">
        <w:t xml:space="preserve"> und Marcus </w:t>
      </w:r>
      <w:proofErr w:type="spellStart"/>
      <w:r w:rsidR="00E870F5">
        <w:t>Nührenbörger</w:t>
      </w:r>
      <w:proofErr w:type="spellEnd"/>
      <w:r w:rsidR="00E870F5">
        <w:t xml:space="preserve">, erstellt im Rahmen einer Qualifikationsmaßnahme für fachfremd unterrichtende </w:t>
      </w:r>
      <w:proofErr w:type="spellStart"/>
      <w:r w:rsidR="00E870F5">
        <w:t>SonderpädagogInnen</w:t>
      </w:r>
      <w:proofErr w:type="spellEnd"/>
      <w:r w:rsidR="00E870F5">
        <w:t xml:space="preserve"> im inklusiven Mathematikunterricht</w:t>
      </w:r>
      <w:r w:rsidR="00E870F5" w:rsidRPr="00DF3B98">
        <w:br/>
        <w:t xml:space="preserve">Projektleitung: </w:t>
      </w:r>
      <w:r>
        <w:t xml:space="preserve">Prof. Dr. </w:t>
      </w:r>
      <w:r w:rsidR="00E870F5">
        <w:t xml:space="preserve">Marcus </w:t>
      </w:r>
      <w:proofErr w:type="spellStart"/>
      <w:r w:rsidR="00E870F5">
        <w:t>Nührenbörger</w:t>
      </w:r>
      <w:proofErr w:type="spellEnd"/>
      <w:r w:rsidR="00E870F5">
        <w:t xml:space="preserve">, </w:t>
      </w:r>
      <w:r>
        <w:t xml:space="preserve">Prof. Dr. </w:t>
      </w:r>
      <w:r w:rsidR="00E870F5">
        <w:t xml:space="preserve">Petra Scherer </w:t>
      </w:r>
    </w:p>
    <w:p w14:paraId="28CE6292" w14:textId="77777777" w:rsidR="00A91BD7" w:rsidRDefault="00A91BD7" w:rsidP="00B16671">
      <w:pPr>
        <w:pStyle w:val="2Autoren"/>
      </w:pPr>
    </w:p>
    <w:p w14:paraId="23CA590D" w14:textId="77777777" w:rsidR="00A91BD7" w:rsidRDefault="00A91BD7" w:rsidP="00A91BD7">
      <w:pPr>
        <w:rPr>
          <w:rFonts w:ascii="Calibri" w:eastAsia="Times New Roman" w:hAnsi="Calibri" w:cs="Arial"/>
          <w:b/>
          <w:bCs/>
          <w:iCs/>
          <w:color w:val="327A86"/>
          <w:sz w:val="22"/>
          <w:szCs w:val="28"/>
        </w:rPr>
      </w:pPr>
      <w:r>
        <w:rPr>
          <w:rFonts w:ascii="Calibri" w:eastAsia="Times New Roman" w:hAnsi="Calibri" w:cs="Arial"/>
          <w:b/>
          <w:bCs/>
          <w:iCs/>
          <w:color w:val="327A86"/>
          <w:sz w:val="22"/>
          <w:szCs w:val="28"/>
        </w:rPr>
        <w:t xml:space="preserve">Möglicher Ablauf des Moduls </w:t>
      </w:r>
    </w:p>
    <w:p w14:paraId="24C71460" w14:textId="1783CED9" w:rsidR="00A91BD7" w:rsidRPr="00F22C9E" w:rsidRDefault="00A91BD7" w:rsidP="00A91BD7">
      <w:pPr>
        <w:jc w:val="both"/>
        <w:rPr>
          <w:rFonts w:ascii="Calibri" w:eastAsia="Times New Roman" w:hAnsi="Calibri" w:cs="Arial"/>
          <w:bCs/>
          <w:iCs/>
          <w:color w:val="000000" w:themeColor="accent5"/>
          <w:sz w:val="20"/>
          <w:szCs w:val="20"/>
        </w:rPr>
      </w:pPr>
      <w:r w:rsidRPr="00F22C9E">
        <w:rPr>
          <w:rFonts w:ascii="Calibri" w:eastAsia="Times New Roman" w:hAnsi="Calibri" w:cs="Arial"/>
          <w:bCs/>
          <w:iCs/>
          <w:color w:val="000000" w:themeColor="accent5"/>
          <w:sz w:val="20"/>
          <w:szCs w:val="20"/>
        </w:rPr>
        <w:t>Im Folgenden werden verschiedene Einsatzmöglichkeiten des Moduls bzw. der beiden Bausteine vorgestellt und jeweils notwendige Anpassungen aufgezeigt. Damit die Teilnehme</w:t>
      </w:r>
      <w:r w:rsidR="00854B24">
        <w:rPr>
          <w:rFonts w:ascii="Calibri" w:eastAsia="Times New Roman" w:hAnsi="Calibri" w:cs="Arial"/>
          <w:bCs/>
          <w:iCs/>
          <w:color w:val="000000" w:themeColor="accent5"/>
          <w:sz w:val="20"/>
          <w:szCs w:val="20"/>
        </w:rPr>
        <w:t>nden</w:t>
      </w:r>
      <w:r w:rsidRPr="00F22C9E">
        <w:rPr>
          <w:rFonts w:ascii="Calibri" w:eastAsia="Times New Roman" w:hAnsi="Calibri" w:cs="Arial"/>
          <w:bCs/>
          <w:iCs/>
          <w:color w:val="000000" w:themeColor="accent5"/>
          <w:sz w:val="20"/>
          <w:szCs w:val="20"/>
        </w:rPr>
        <w:t xml:space="preserve"> (insbesondere, wenn sie der Zielgruppe der fachfremd Unterrichtenden angehören) die angestrebte Sicherheit in den fachlichen und fachdidaktischen Kenntnissen und Fähigkeiten erwerben, wie in den Zielen beschrieben, wird möglichst eine Kombination der beiden Bausteine empfohlen. </w:t>
      </w:r>
    </w:p>
    <w:p w14:paraId="046579C0" w14:textId="77777777" w:rsidR="00A91BD7" w:rsidRPr="00957C41" w:rsidRDefault="00A91BD7" w:rsidP="00A91BD7">
      <w:pPr>
        <w:jc w:val="both"/>
        <w:rPr>
          <w:rFonts w:ascii="Calibri" w:eastAsia="Times New Roman" w:hAnsi="Calibri" w:cs="Arial"/>
          <w:bCs/>
          <w:iCs/>
          <w:color w:val="000000" w:themeColor="accent5"/>
          <w:sz w:val="22"/>
          <w:szCs w:val="28"/>
        </w:rPr>
      </w:pPr>
    </w:p>
    <w:p w14:paraId="43FC6A2E" w14:textId="77777777" w:rsidR="00A91BD7" w:rsidRPr="00C469B3" w:rsidRDefault="00A91BD7" w:rsidP="00A91BD7">
      <w:pPr>
        <w:rPr>
          <w:rFonts w:ascii="Calibri" w:eastAsia="Times New Roman" w:hAnsi="Calibri" w:cs="Arial"/>
          <w:b/>
          <w:bCs/>
          <w:iCs/>
          <w:color w:val="000000"/>
          <w:sz w:val="22"/>
          <w:szCs w:val="22"/>
        </w:rPr>
      </w:pPr>
      <w:r w:rsidRPr="00C469B3">
        <w:rPr>
          <w:rFonts w:ascii="Calibri" w:eastAsia="Times New Roman" w:hAnsi="Calibri" w:cs="Arial"/>
          <w:b/>
          <w:bCs/>
          <w:iCs/>
          <w:color w:val="000000"/>
          <w:sz w:val="22"/>
          <w:szCs w:val="22"/>
        </w:rPr>
        <w:t>A: Einsatz des Moduls im Rahmen einer längerfristigen Maßnahme:</w:t>
      </w:r>
    </w:p>
    <w:p w14:paraId="20163420" w14:textId="4993F524" w:rsidR="00A91BD7" w:rsidRPr="002D1E34" w:rsidRDefault="00A91BD7" w:rsidP="002D1E34">
      <w:pPr>
        <w:jc w:val="both"/>
        <w:rPr>
          <w:rFonts w:ascii="Calibri" w:eastAsia="Times New Roman" w:hAnsi="Calibri" w:cs="Arial"/>
          <w:bCs/>
          <w:iCs/>
          <w:color w:val="000000" w:themeColor="accent5"/>
          <w:sz w:val="20"/>
          <w:szCs w:val="20"/>
        </w:rPr>
      </w:pPr>
      <w:r w:rsidRPr="00F22C9E">
        <w:rPr>
          <w:rFonts w:ascii="Calibri" w:eastAsia="Times New Roman" w:hAnsi="Calibri" w:cs="Arial"/>
          <w:bCs/>
          <w:iCs/>
          <w:color w:val="000000" w:themeColor="accent5"/>
          <w:sz w:val="20"/>
          <w:szCs w:val="20"/>
        </w:rPr>
        <w:t xml:space="preserve">Konzipiert wurde das Modul im Rahmen </w:t>
      </w:r>
      <w:r w:rsidR="00FA49A7">
        <w:rPr>
          <w:rFonts w:ascii="Calibri" w:eastAsia="Times New Roman" w:hAnsi="Calibri" w:cs="Arial"/>
          <w:bCs/>
          <w:iCs/>
          <w:color w:val="000000" w:themeColor="accent5"/>
          <w:sz w:val="20"/>
          <w:szCs w:val="20"/>
        </w:rPr>
        <w:t xml:space="preserve">einer </w:t>
      </w:r>
      <w:r w:rsidRPr="00F22C9E">
        <w:rPr>
          <w:rFonts w:ascii="Calibri" w:eastAsia="Times New Roman" w:hAnsi="Calibri" w:cs="Arial"/>
          <w:bCs/>
          <w:iCs/>
          <w:color w:val="000000" w:themeColor="accent5"/>
          <w:sz w:val="20"/>
          <w:szCs w:val="20"/>
        </w:rPr>
        <w:t xml:space="preserve">Qualifizierungsmaßnahme </w:t>
      </w:r>
      <w:r w:rsidR="00FA49A7">
        <w:rPr>
          <w:rFonts w:ascii="Calibri" w:eastAsia="Times New Roman" w:hAnsi="Calibri" w:cs="Arial"/>
          <w:bCs/>
          <w:iCs/>
          <w:color w:val="000000" w:themeColor="accent5"/>
          <w:sz w:val="20"/>
          <w:szCs w:val="20"/>
        </w:rPr>
        <w:t>mit fünf</w:t>
      </w:r>
      <w:r w:rsidRPr="00F22C9E">
        <w:rPr>
          <w:rFonts w:ascii="Calibri" w:eastAsia="Times New Roman" w:hAnsi="Calibri" w:cs="Arial"/>
          <w:bCs/>
          <w:iCs/>
          <w:color w:val="000000" w:themeColor="accent5"/>
          <w:sz w:val="20"/>
          <w:szCs w:val="20"/>
        </w:rPr>
        <w:t xml:space="preserve"> ganztägige</w:t>
      </w:r>
      <w:r w:rsidR="00FA49A7">
        <w:rPr>
          <w:rFonts w:ascii="Calibri" w:eastAsia="Times New Roman" w:hAnsi="Calibri" w:cs="Arial"/>
          <w:bCs/>
          <w:iCs/>
          <w:color w:val="000000" w:themeColor="accent5"/>
          <w:sz w:val="20"/>
          <w:szCs w:val="20"/>
        </w:rPr>
        <w:t>n</w:t>
      </w:r>
      <w:r w:rsidRPr="00F22C9E">
        <w:rPr>
          <w:rFonts w:ascii="Calibri" w:eastAsia="Times New Roman" w:hAnsi="Calibri" w:cs="Arial"/>
          <w:bCs/>
          <w:iCs/>
          <w:color w:val="000000" w:themeColor="accent5"/>
          <w:sz w:val="20"/>
          <w:szCs w:val="20"/>
        </w:rPr>
        <w:t xml:space="preserve"> </w:t>
      </w:r>
      <w:proofErr w:type="gramStart"/>
      <w:r w:rsidRPr="00F22C9E">
        <w:rPr>
          <w:rFonts w:ascii="Calibri" w:eastAsia="Times New Roman" w:hAnsi="Calibri" w:cs="Arial"/>
          <w:bCs/>
          <w:iCs/>
          <w:color w:val="000000" w:themeColor="accent5"/>
          <w:sz w:val="20"/>
          <w:szCs w:val="20"/>
        </w:rPr>
        <w:t>Fortbildung</w:t>
      </w:r>
      <w:r>
        <w:rPr>
          <w:rFonts w:ascii="Calibri" w:eastAsia="Times New Roman" w:hAnsi="Calibri" w:cs="Arial"/>
          <w:bCs/>
          <w:iCs/>
          <w:color w:val="000000" w:themeColor="accent5"/>
          <w:sz w:val="20"/>
          <w:szCs w:val="20"/>
        </w:rPr>
        <w:t>s</w:t>
      </w:r>
      <w:r w:rsidR="00854B24">
        <w:rPr>
          <w:rFonts w:ascii="Calibri" w:eastAsia="Times New Roman" w:hAnsi="Calibri" w:cs="Arial"/>
          <w:bCs/>
          <w:iCs/>
          <w:color w:val="000000" w:themeColor="accent5"/>
          <w:sz w:val="20"/>
          <w:szCs w:val="20"/>
        </w:rPr>
        <w:t>-</w:t>
      </w:r>
      <w:r>
        <w:rPr>
          <w:rFonts w:ascii="Calibri" w:eastAsia="Times New Roman" w:hAnsi="Calibri" w:cs="Arial"/>
          <w:bCs/>
          <w:iCs/>
          <w:color w:val="000000" w:themeColor="accent5"/>
          <w:sz w:val="20"/>
          <w:szCs w:val="20"/>
        </w:rPr>
        <w:t>veranstaltung</w:t>
      </w:r>
      <w:r w:rsidR="00FA49A7">
        <w:rPr>
          <w:rFonts w:ascii="Calibri" w:eastAsia="Times New Roman" w:hAnsi="Calibri" w:cs="Arial"/>
          <w:bCs/>
          <w:iCs/>
          <w:color w:val="000000" w:themeColor="accent5"/>
          <w:sz w:val="20"/>
          <w:szCs w:val="20"/>
        </w:rPr>
        <w:t>en</w:t>
      </w:r>
      <w:proofErr w:type="gramEnd"/>
      <w:r w:rsidRPr="00F22C9E">
        <w:rPr>
          <w:rFonts w:ascii="Calibri" w:eastAsia="Times New Roman" w:hAnsi="Calibri" w:cs="Arial"/>
          <w:bCs/>
          <w:iCs/>
          <w:color w:val="000000" w:themeColor="accent5"/>
          <w:sz w:val="20"/>
          <w:szCs w:val="20"/>
        </w:rPr>
        <w:t xml:space="preserve"> </w:t>
      </w:r>
      <w:r w:rsidR="00FA49A7">
        <w:rPr>
          <w:rFonts w:ascii="Calibri" w:eastAsia="Times New Roman" w:hAnsi="Calibri" w:cs="Arial"/>
          <w:bCs/>
          <w:iCs/>
          <w:color w:val="000000" w:themeColor="accent5"/>
          <w:sz w:val="20"/>
          <w:szCs w:val="20"/>
        </w:rPr>
        <w:t>mit dazwischenliegenden Distanzphasen, die</w:t>
      </w:r>
      <w:r w:rsidRPr="00F22C9E">
        <w:rPr>
          <w:rFonts w:ascii="Calibri" w:eastAsia="Times New Roman" w:hAnsi="Calibri" w:cs="Arial"/>
          <w:bCs/>
          <w:iCs/>
          <w:color w:val="000000" w:themeColor="accent5"/>
          <w:sz w:val="20"/>
          <w:szCs w:val="20"/>
        </w:rPr>
        <w:t xml:space="preserve"> </w:t>
      </w:r>
      <w:r>
        <w:rPr>
          <w:rFonts w:ascii="Calibri" w:eastAsia="Times New Roman" w:hAnsi="Calibri" w:cs="Arial"/>
          <w:bCs/>
          <w:iCs/>
          <w:color w:val="000000" w:themeColor="accent5"/>
          <w:sz w:val="20"/>
          <w:szCs w:val="20"/>
        </w:rPr>
        <w:t>s</w:t>
      </w:r>
      <w:r w:rsidRPr="00F22C9E">
        <w:rPr>
          <w:rFonts w:ascii="Calibri" w:eastAsia="Times New Roman" w:hAnsi="Calibri" w:cs="Arial"/>
          <w:bCs/>
          <w:iCs/>
          <w:color w:val="000000" w:themeColor="accent5"/>
          <w:sz w:val="20"/>
          <w:szCs w:val="20"/>
        </w:rPr>
        <w:t xml:space="preserve">owohl eine Vor- als auch eine Nachbereitung der Bausteine ermöglicht. </w:t>
      </w:r>
    </w:p>
    <w:tbl>
      <w:tblPr>
        <w:tblStyle w:val="SteckbriefText"/>
        <w:tblW w:w="6804" w:type="dxa"/>
        <w:tblCellSpacing w:w="60" w:type="dxa"/>
        <w:tblLayout w:type="fixed"/>
        <w:tblCellMar>
          <w:left w:w="0" w:type="dxa"/>
          <w:right w:w="0" w:type="dxa"/>
        </w:tblCellMar>
        <w:tblLook w:val="0600" w:firstRow="0" w:lastRow="0" w:firstColumn="0" w:lastColumn="0" w:noHBand="1" w:noVBand="1"/>
      </w:tblPr>
      <w:tblGrid>
        <w:gridCol w:w="971"/>
        <w:gridCol w:w="5833"/>
      </w:tblGrid>
      <w:tr w:rsidR="00D34A8C" w:rsidRPr="00A63C50" w14:paraId="13322934" w14:textId="77777777" w:rsidTr="00DF7D12">
        <w:trPr>
          <w:trHeight w:val="767"/>
          <w:tblCellSpacing w:w="60" w:type="dxa"/>
        </w:trPr>
        <w:tc>
          <w:tcPr>
            <w:tcW w:w="791" w:type="dxa"/>
            <w:shd w:val="clear" w:color="auto" w:fill="auto"/>
          </w:tcPr>
          <w:p w14:paraId="6F64E25A" w14:textId="77777777" w:rsidR="00D34A8C" w:rsidRDefault="00D34A8C" w:rsidP="005D05E7">
            <w:pPr>
              <w:pStyle w:val="3aMiniberschrift"/>
              <w:spacing w:line="240" w:lineRule="auto"/>
              <w:jc w:val="center"/>
              <w:rPr>
                <w:noProof/>
                <w:color w:val="327A86"/>
                <w:sz w:val="8"/>
                <w:szCs w:val="8"/>
              </w:rPr>
            </w:pPr>
          </w:p>
          <w:p w14:paraId="0C4C975A" w14:textId="77777777" w:rsidR="00D34A8C" w:rsidRPr="00443271" w:rsidRDefault="00D34A8C" w:rsidP="005D05E7">
            <w:pPr>
              <w:pStyle w:val="3aMiniberschrift"/>
              <w:spacing w:line="240" w:lineRule="auto"/>
              <w:jc w:val="center"/>
              <w:rPr>
                <w:noProof/>
                <w:color w:val="327A86"/>
                <w:sz w:val="8"/>
                <w:szCs w:val="8"/>
              </w:rPr>
            </w:pPr>
            <w:r>
              <w:rPr>
                <w:noProof/>
                <w:color w:val="327A86"/>
                <w:sz w:val="8"/>
                <w:szCs w:val="8"/>
              </w:rPr>
              <w:drawing>
                <wp:inline distT="0" distB="0" distL="0" distR="0" wp14:anchorId="7E79301A" wp14:editId="725002A7">
                  <wp:extent cx="333333" cy="359999"/>
                  <wp:effectExtent l="0" t="0" r="0"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33333" cy="359999"/>
                          </a:xfrm>
                          <a:prstGeom prst="rect">
                            <a:avLst/>
                          </a:prstGeom>
                          <a:noFill/>
                        </pic:spPr>
                      </pic:pic>
                    </a:graphicData>
                  </a:graphic>
                </wp:inline>
              </w:drawing>
            </w:r>
          </w:p>
          <w:p w14:paraId="71570686" w14:textId="77777777" w:rsidR="00D34A8C" w:rsidRPr="00443271" w:rsidRDefault="00D34A8C" w:rsidP="005D05E7">
            <w:pPr>
              <w:pStyle w:val="3aMiniberschrift"/>
              <w:spacing w:line="240" w:lineRule="auto"/>
              <w:jc w:val="center"/>
              <w:rPr>
                <w:color w:val="327A86"/>
                <w:sz w:val="8"/>
                <w:szCs w:val="8"/>
              </w:rPr>
            </w:pPr>
          </w:p>
        </w:tc>
        <w:tc>
          <w:tcPr>
            <w:tcW w:w="5653" w:type="dxa"/>
            <w:shd w:val="clear" w:color="auto" w:fill="auto"/>
            <w:tcMar>
              <w:left w:w="227" w:type="dxa"/>
              <w:right w:w="227" w:type="dxa"/>
            </w:tcMar>
          </w:tcPr>
          <w:p w14:paraId="5B93FC07" w14:textId="77777777" w:rsidR="00D34A8C" w:rsidRDefault="00D34A8C" w:rsidP="00AF7EE2">
            <w:pPr>
              <w:pStyle w:val="4Flietext"/>
              <w:framePr w:wrap="around"/>
            </w:pPr>
            <w:r>
              <w:rPr>
                <w:b/>
              </w:rPr>
              <w:t>Vorbereitung</w:t>
            </w:r>
            <w:r>
              <w:rPr>
                <w:b/>
              </w:rPr>
              <w:br/>
            </w:r>
            <w:r>
              <w:t>Durchführung einer diagnostischen Erhebung von Zahlvorstellungen mit den eigenen Schülerinnen und Schülern</w:t>
            </w:r>
          </w:p>
          <w:p w14:paraId="32A230AD" w14:textId="3CCE90C0" w:rsidR="002D1E34" w:rsidRPr="00A63C50" w:rsidRDefault="002D1E34" w:rsidP="00AF7EE2">
            <w:pPr>
              <w:pStyle w:val="4Flietext"/>
              <w:framePr w:wrap="around"/>
            </w:pPr>
          </w:p>
        </w:tc>
      </w:tr>
      <w:tr w:rsidR="00D34A8C" w:rsidRPr="004A3B54" w14:paraId="72496889" w14:textId="77777777" w:rsidTr="00DF7D12">
        <w:trPr>
          <w:trHeight w:val="1007"/>
          <w:tblCellSpacing w:w="60" w:type="dxa"/>
        </w:trPr>
        <w:tc>
          <w:tcPr>
            <w:tcW w:w="791" w:type="dxa"/>
            <w:shd w:val="clear" w:color="auto" w:fill="auto"/>
          </w:tcPr>
          <w:p w14:paraId="066366E4" w14:textId="33399FDF" w:rsidR="00D34A8C" w:rsidRPr="00A753E6" w:rsidRDefault="00D34A8C" w:rsidP="005D05E7">
            <w:pPr>
              <w:pStyle w:val="3aMiniberschrift"/>
              <w:spacing w:line="240" w:lineRule="auto"/>
              <w:jc w:val="center"/>
              <w:rPr>
                <w:b w:val="0"/>
                <w:color w:val="F8B44F" w:themeColor="accent2"/>
                <w:sz w:val="44"/>
                <w:szCs w:val="44"/>
              </w:rPr>
            </w:pPr>
            <w:r>
              <w:rPr>
                <w:b w:val="0"/>
                <w:noProof/>
                <w:color w:val="F8B44F" w:themeColor="accent2"/>
                <w:sz w:val="44"/>
                <w:szCs w:val="44"/>
              </w:rPr>
              <w:drawing>
                <wp:inline distT="0" distB="0" distL="0" distR="0" wp14:anchorId="03BE799C" wp14:editId="23168D5B">
                  <wp:extent cx="328930" cy="414655"/>
                  <wp:effectExtent l="0" t="0" r="0" b="444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930" cy="414655"/>
                          </a:xfrm>
                          <a:prstGeom prst="rect">
                            <a:avLst/>
                          </a:prstGeom>
                          <a:noFill/>
                        </pic:spPr>
                      </pic:pic>
                    </a:graphicData>
                  </a:graphic>
                </wp:inline>
              </w:drawing>
            </w:r>
          </w:p>
        </w:tc>
        <w:tc>
          <w:tcPr>
            <w:tcW w:w="5653" w:type="dxa"/>
            <w:shd w:val="clear" w:color="auto" w:fill="auto"/>
            <w:tcMar>
              <w:left w:w="227" w:type="dxa"/>
              <w:right w:w="227" w:type="dxa"/>
            </w:tcMar>
          </w:tcPr>
          <w:p w14:paraId="2E6EF8BE" w14:textId="1F0BBB29" w:rsidR="00D34A8C" w:rsidRPr="004A3B54" w:rsidRDefault="00241DD5" w:rsidP="00930405">
            <w:pPr>
              <w:pStyle w:val="4Flietext"/>
              <w:framePr w:wrap="around"/>
              <w:jc w:val="left"/>
              <w:rPr>
                <w:b/>
              </w:rPr>
            </w:pPr>
            <w:r>
              <w:rPr>
                <w:b/>
              </w:rPr>
              <w:t xml:space="preserve">Baustein 1 </w:t>
            </w:r>
            <w:r w:rsidR="00D34A8C">
              <w:rPr>
                <w:b/>
              </w:rPr>
              <w:br/>
            </w:r>
            <w:r w:rsidR="00D34A8C">
              <w:t>Zahlverständnis, Analyse von Zahlaspekten</w:t>
            </w:r>
          </w:p>
        </w:tc>
      </w:tr>
      <w:tr w:rsidR="00D34A8C" w:rsidRPr="00A85289" w14:paraId="1B2FCDBA" w14:textId="77777777" w:rsidTr="00DF7D12">
        <w:trPr>
          <w:trHeight w:val="1004"/>
          <w:tblCellSpacing w:w="60" w:type="dxa"/>
        </w:trPr>
        <w:tc>
          <w:tcPr>
            <w:tcW w:w="791" w:type="dxa"/>
            <w:shd w:val="clear" w:color="auto" w:fill="auto"/>
          </w:tcPr>
          <w:p w14:paraId="053C55F8" w14:textId="77777777" w:rsidR="00D34A8C" w:rsidRPr="00443271" w:rsidRDefault="00D34A8C" w:rsidP="005D05E7">
            <w:pPr>
              <w:pStyle w:val="3aMiniberschrift"/>
              <w:spacing w:line="240" w:lineRule="auto"/>
              <w:jc w:val="center"/>
              <w:rPr>
                <w:b w:val="0"/>
                <w:color w:val="F8B44F" w:themeColor="accent2"/>
                <w:sz w:val="8"/>
                <w:szCs w:val="8"/>
              </w:rPr>
            </w:pPr>
          </w:p>
          <w:p w14:paraId="76BACADB" w14:textId="77777777" w:rsidR="00D34A8C" w:rsidRPr="00443271" w:rsidRDefault="00D34A8C" w:rsidP="005D05E7">
            <w:pPr>
              <w:pStyle w:val="3aMiniberschrift"/>
              <w:spacing w:line="240" w:lineRule="auto"/>
              <w:jc w:val="center"/>
              <w:rPr>
                <w:b w:val="0"/>
                <w:color w:val="F8B44F" w:themeColor="accent2"/>
                <w:sz w:val="8"/>
                <w:szCs w:val="8"/>
              </w:rPr>
            </w:pPr>
            <w:r>
              <w:rPr>
                <w:b w:val="0"/>
                <w:noProof/>
                <w:color w:val="F8B44F" w:themeColor="accent2"/>
                <w:sz w:val="44"/>
                <w:szCs w:val="44"/>
              </w:rPr>
              <w:drawing>
                <wp:inline distT="0" distB="0" distL="0" distR="0" wp14:anchorId="7921EFEC" wp14:editId="25FE3942">
                  <wp:extent cx="328500" cy="414457"/>
                  <wp:effectExtent l="0" t="0" r="1905" b="0"/>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8500" cy="414457"/>
                          </a:xfrm>
                          <a:prstGeom prst="rect">
                            <a:avLst/>
                          </a:prstGeom>
                          <a:noFill/>
                        </pic:spPr>
                      </pic:pic>
                    </a:graphicData>
                  </a:graphic>
                </wp:inline>
              </w:drawing>
            </w:r>
          </w:p>
        </w:tc>
        <w:tc>
          <w:tcPr>
            <w:tcW w:w="5653" w:type="dxa"/>
            <w:shd w:val="clear" w:color="auto" w:fill="auto"/>
            <w:tcMar>
              <w:left w:w="227" w:type="dxa"/>
              <w:right w:w="227" w:type="dxa"/>
            </w:tcMar>
          </w:tcPr>
          <w:p w14:paraId="77052380" w14:textId="25DE7256" w:rsidR="00D34A8C" w:rsidRPr="00A85289" w:rsidRDefault="00D34A8C" w:rsidP="00930405">
            <w:pPr>
              <w:pStyle w:val="4Flietext"/>
              <w:framePr w:wrap="around"/>
              <w:jc w:val="left"/>
            </w:pPr>
            <w:r w:rsidRPr="004A3B54">
              <w:rPr>
                <w:b/>
              </w:rPr>
              <w:t>Baustein</w:t>
            </w:r>
            <w:r>
              <w:rPr>
                <w:b/>
              </w:rPr>
              <w:t xml:space="preserve"> </w:t>
            </w:r>
            <w:r w:rsidRPr="004A3B54">
              <w:rPr>
                <w:b/>
              </w:rPr>
              <w:t>2</w:t>
            </w:r>
            <w:r w:rsidR="00241DD5">
              <w:rPr>
                <w:b/>
              </w:rPr>
              <w:t xml:space="preserve"> </w:t>
            </w:r>
            <w:r>
              <w:rPr>
                <w:b/>
              </w:rPr>
              <w:br/>
            </w:r>
            <w:r>
              <w:t>Zahlbeziehungen, Analyse von Anschauungsmitteln</w:t>
            </w:r>
            <w:r w:rsidRPr="006C7D58">
              <w:t xml:space="preserve"> </w:t>
            </w:r>
          </w:p>
        </w:tc>
      </w:tr>
      <w:tr w:rsidR="00D34A8C" w:rsidRPr="00CF7008" w14:paraId="42995CC6" w14:textId="77777777" w:rsidTr="00DF7D12">
        <w:trPr>
          <w:trHeight w:val="1018"/>
          <w:tblCellSpacing w:w="60" w:type="dxa"/>
        </w:trPr>
        <w:tc>
          <w:tcPr>
            <w:tcW w:w="791" w:type="dxa"/>
            <w:shd w:val="clear" w:color="auto" w:fill="auto"/>
          </w:tcPr>
          <w:p w14:paraId="13F42586" w14:textId="77777777" w:rsidR="00D34A8C" w:rsidRPr="00443271" w:rsidRDefault="00D34A8C" w:rsidP="005D05E7">
            <w:pPr>
              <w:pStyle w:val="3aMiniberschrift"/>
              <w:spacing w:line="240" w:lineRule="auto"/>
              <w:jc w:val="center"/>
              <w:rPr>
                <w:b w:val="0"/>
                <w:sz w:val="8"/>
                <w:szCs w:val="8"/>
              </w:rPr>
            </w:pPr>
          </w:p>
          <w:p w14:paraId="18504E10" w14:textId="77777777" w:rsidR="00D34A8C" w:rsidRPr="00443271" w:rsidRDefault="00D34A8C" w:rsidP="005D05E7">
            <w:pPr>
              <w:pStyle w:val="3aMiniberschrift"/>
              <w:spacing w:line="240" w:lineRule="auto"/>
              <w:jc w:val="center"/>
              <w:rPr>
                <w:b w:val="0"/>
                <w:sz w:val="8"/>
                <w:szCs w:val="8"/>
              </w:rPr>
            </w:pPr>
            <w:r>
              <w:rPr>
                <w:b w:val="0"/>
                <w:noProof/>
                <w:color w:val="F8B44F" w:themeColor="accent2"/>
                <w:sz w:val="44"/>
                <w:szCs w:val="44"/>
              </w:rPr>
              <w:drawing>
                <wp:inline distT="0" distB="0" distL="0" distR="0" wp14:anchorId="24E7560C" wp14:editId="7622C9EC">
                  <wp:extent cx="327600" cy="337974"/>
                  <wp:effectExtent l="0" t="0" r="0" b="5080"/>
                  <wp:docPr id="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7600" cy="337974"/>
                          </a:xfrm>
                          <a:prstGeom prst="rect">
                            <a:avLst/>
                          </a:prstGeom>
                          <a:noFill/>
                        </pic:spPr>
                      </pic:pic>
                    </a:graphicData>
                  </a:graphic>
                </wp:inline>
              </w:drawing>
            </w:r>
          </w:p>
        </w:tc>
        <w:tc>
          <w:tcPr>
            <w:tcW w:w="5653" w:type="dxa"/>
            <w:shd w:val="clear" w:color="auto" w:fill="auto"/>
            <w:tcMar>
              <w:left w:w="227" w:type="dxa"/>
              <w:right w:w="227" w:type="dxa"/>
            </w:tcMar>
          </w:tcPr>
          <w:p w14:paraId="5BCF811F" w14:textId="0EA7EDDE" w:rsidR="00D34A8C" w:rsidRPr="00D34A8C" w:rsidRDefault="00D34A8C" w:rsidP="00AF7EE2">
            <w:pPr>
              <w:pStyle w:val="4Flietext"/>
              <w:framePr w:wrap="around"/>
            </w:pPr>
            <w:r>
              <w:rPr>
                <w:b/>
              </w:rPr>
              <w:t>Reflexion/Vertiefung</w:t>
            </w:r>
            <w:r>
              <w:rPr>
                <w:b/>
              </w:rPr>
              <w:br/>
            </w:r>
            <w:r>
              <w:t>Durchführung einer diagnostischen Erhebung zum Darstellungswechsel</w:t>
            </w:r>
            <w:r w:rsidRPr="006C7D58">
              <w:rPr>
                <w:b/>
              </w:rPr>
              <w:t xml:space="preserve"> </w:t>
            </w:r>
            <w:r>
              <w:t>mit den eigenen Schülerinnen und Schülern, erweiterte Analyse von eigenen Anschauungsmitteln</w:t>
            </w:r>
          </w:p>
        </w:tc>
      </w:tr>
    </w:tbl>
    <w:p w14:paraId="4B7555AE" w14:textId="77777777" w:rsidR="00D34A8C" w:rsidRDefault="00D34A8C" w:rsidP="00A91BD7">
      <w:pPr>
        <w:rPr>
          <w:rFonts w:ascii="Calibri" w:eastAsia="Times New Roman" w:hAnsi="Calibri" w:cs="Arial"/>
          <w:b/>
          <w:bCs/>
          <w:iCs/>
          <w:color w:val="000000"/>
          <w:sz w:val="22"/>
          <w:szCs w:val="22"/>
        </w:rPr>
      </w:pPr>
    </w:p>
    <w:p w14:paraId="0EDA7BC1" w14:textId="461FC27F" w:rsidR="00A91BD7" w:rsidRPr="00C469B3" w:rsidRDefault="00A91BD7" w:rsidP="00A91BD7">
      <w:pPr>
        <w:rPr>
          <w:rFonts w:ascii="Calibri" w:eastAsia="Times New Roman" w:hAnsi="Calibri" w:cs="Arial"/>
          <w:b/>
          <w:bCs/>
          <w:iCs/>
          <w:color w:val="000000"/>
          <w:sz w:val="22"/>
          <w:szCs w:val="22"/>
        </w:rPr>
      </w:pPr>
      <w:r>
        <w:rPr>
          <w:rFonts w:ascii="Calibri" w:eastAsia="Times New Roman" w:hAnsi="Calibri" w:cs="Arial"/>
          <w:b/>
          <w:bCs/>
          <w:iCs/>
          <w:color w:val="000000"/>
          <w:sz w:val="22"/>
          <w:szCs w:val="22"/>
        </w:rPr>
        <w:t>B</w:t>
      </w:r>
      <w:r w:rsidRPr="00C469B3">
        <w:rPr>
          <w:rFonts w:ascii="Calibri" w:eastAsia="Times New Roman" w:hAnsi="Calibri" w:cs="Arial"/>
          <w:b/>
          <w:bCs/>
          <w:iCs/>
          <w:color w:val="000000"/>
          <w:sz w:val="22"/>
          <w:szCs w:val="22"/>
        </w:rPr>
        <w:t xml:space="preserve">: </w:t>
      </w:r>
      <w:r>
        <w:rPr>
          <w:rFonts w:ascii="Calibri" w:eastAsia="Times New Roman" w:hAnsi="Calibri" w:cs="Arial"/>
          <w:b/>
          <w:bCs/>
          <w:iCs/>
          <w:color w:val="000000"/>
          <w:sz w:val="22"/>
          <w:szCs w:val="22"/>
        </w:rPr>
        <w:t>Kombination beider Bausteine mit Distanzphase</w:t>
      </w:r>
    </w:p>
    <w:p w14:paraId="164C993C" w14:textId="3BE8D808" w:rsidR="002D1E34" w:rsidRPr="002D1E34" w:rsidRDefault="00A91BD7" w:rsidP="002D1E34">
      <w:pPr>
        <w:jc w:val="both"/>
        <w:rPr>
          <w:rFonts w:ascii="Calibri" w:eastAsia="Times New Roman" w:hAnsi="Calibri" w:cs="Arial"/>
          <w:bCs/>
          <w:iCs/>
          <w:color w:val="000000" w:themeColor="accent5"/>
          <w:sz w:val="20"/>
          <w:szCs w:val="20"/>
        </w:rPr>
      </w:pPr>
      <w:r w:rsidRPr="00F22C9E">
        <w:rPr>
          <w:rFonts w:ascii="Calibri" w:eastAsia="Times New Roman" w:hAnsi="Calibri" w:cs="Arial"/>
          <w:bCs/>
          <w:iCs/>
          <w:color w:val="000000" w:themeColor="accent5"/>
          <w:sz w:val="20"/>
          <w:szCs w:val="20"/>
        </w:rPr>
        <w:t xml:space="preserve">Sollte das Modul als eigenständige Maßnahme durchgeführt werden und ist somit keine Vorbereitung auf die Inhalte möglich, so wird die vorbereitende Aufgabe so angepasst, dass sie als Aufgabe in der Distanzphase genutzt werden kann. Gleichzeitig muss auch </w:t>
      </w:r>
      <w:r>
        <w:rPr>
          <w:rFonts w:ascii="Calibri" w:eastAsia="Times New Roman" w:hAnsi="Calibri" w:cs="Arial"/>
          <w:bCs/>
          <w:iCs/>
          <w:color w:val="000000" w:themeColor="accent5"/>
          <w:sz w:val="20"/>
          <w:szCs w:val="20"/>
        </w:rPr>
        <w:t>Baustein 1 angepasst werden, da</w:t>
      </w:r>
      <w:r w:rsidRPr="00F22C9E">
        <w:rPr>
          <w:rFonts w:ascii="Calibri" w:eastAsia="Times New Roman" w:hAnsi="Calibri" w:cs="Arial"/>
          <w:bCs/>
          <w:iCs/>
          <w:color w:val="000000" w:themeColor="accent5"/>
          <w:sz w:val="20"/>
          <w:szCs w:val="20"/>
        </w:rPr>
        <w:t xml:space="preserve"> hier kein direkter Fallbezug mehr zu den vorhandenen Schülerdokumenten hergestellt werden kann.</w:t>
      </w:r>
      <w:r>
        <w:rPr>
          <w:rFonts w:ascii="Calibri" w:eastAsia="Times New Roman" w:hAnsi="Calibri" w:cs="Arial"/>
          <w:bCs/>
          <w:iCs/>
          <w:color w:val="000000" w:themeColor="accent5"/>
          <w:sz w:val="20"/>
          <w:szCs w:val="20"/>
        </w:rPr>
        <w:t xml:space="preserve"> Im zweiten Baustein sollte dann ergänzend auf die gewonnenen Erkenntnisse aus der Distanzphase eingegangen</w:t>
      </w:r>
      <w:r w:rsidR="00622400">
        <w:rPr>
          <w:rFonts w:ascii="Calibri" w:eastAsia="Times New Roman" w:hAnsi="Calibri" w:cs="Arial"/>
          <w:bCs/>
          <w:iCs/>
          <w:color w:val="000000" w:themeColor="accent5"/>
          <w:sz w:val="20"/>
          <w:szCs w:val="20"/>
        </w:rPr>
        <w:t xml:space="preserve"> werden</w:t>
      </w:r>
      <w:r>
        <w:rPr>
          <w:rFonts w:ascii="Calibri" w:eastAsia="Times New Roman" w:hAnsi="Calibri" w:cs="Arial"/>
          <w:bCs/>
          <w:iCs/>
          <w:color w:val="000000" w:themeColor="accent5"/>
          <w:sz w:val="20"/>
          <w:szCs w:val="20"/>
        </w:rPr>
        <w:t xml:space="preserve"> und diese </w:t>
      </w:r>
      <w:r w:rsidR="00212D7A">
        <w:rPr>
          <w:rFonts w:ascii="Calibri" w:eastAsia="Times New Roman" w:hAnsi="Calibri" w:cs="Arial"/>
          <w:bCs/>
          <w:iCs/>
          <w:color w:val="000000" w:themeColor="accent5"/>
          <w:sz w:val="20"/>
          <w:szCs w:val="20"/>
        </w:rPr>
        <w:t xml:space="preserve">sollten </w:t>
      </w:r>
      <w:r w:rsidR="002D1E34">
        <w:rPr>
          <w:rFonts w:ascii="Calibri" w:eastAsia="Times New Roman" w:hAnsi="Calibri" w:cs="Arial"/>
          <w:bCs/>
          <w:iCs/>
          <w:color w:val="000000" w:themeColor="accent5"/>
          <w:sz w:val="20"/>
          <w:szCs w:val="20"/>
        </w:rPr>
        <w:t>reflektiert werden.</w:t>
      </w:r>
    </w:p>
    <w:tbl>
      <w:tblPr>
        <w:tblStyle w:val="SteckbriefText"/>
        <w:tblW w:w="6663" w:type="dxa"/>
        <w:tblCellSpacing w:w="60" w:type="dxa"/>
        <w:tblLayout w:type="fixed"/>
        <w:tblCellMar>
          <w:left w:w="0" w:type="dxa"/>
          <w:right w:w="0" w:type="dxa"/>
        </w:tblCellMar>
        <w:tblLook w:val="0600" w:firstRow="0" w:lastRow="0" w:firstColumn="0" w:lastColumn="0" w:noHBand="1" w:noVBand="1"/>
      </w:tblPr>
      <w:tblGrid>
        <w:gridCol w:w="971"/>
        <w:gridCol w:w="5692"/>
      </w:tblGrid>
      <w:tr w:rsidR="002D1E34" w:rsidRPr="00A63C50" w14:paraId="52E86C1D" w14:textId="77777777" w:rsidTr="00DF7D12">
        <w:trPr>
          <w:trHeight w:val="767"/>
          <w:tblCellSpacing w:w="60" w:type="dxa"/>
        </w:trPr>
        <w:tc>
          <w:tcPr>
            <w:tcW w:w="791" w:type="dxa"/>
            <w:shd w:val="clear" w:color="auto" w:fill="auto"/>
          </w:tcPr>
          <w:p w14:paraId="228F31A3" w14:textId="77777777" w:rsidR="002D1E34" w:rsidRDefault="002D1E34" w:rsidP="005D05E7">
            <w:pPr>
              <w:pStyle w:val="3aMiniberschrift"/>
              <w:spacing w:line="240" w:lineRule="auto"/>
              <w:jc w:val="center"/>
              <w:rPr>
                <w:noProof/>
                <w:color w:val="327A86"/>
                <w:sz w:val="8"/>
                <w:szCs w:val="8"/>
              </w:rPr>
            </w:pPr>
          </w:p>
          <w:p w14:paraId="6A6FEF30" w14:textId="77777777" w:rsidR="002D1E34" w:rsidRPr="00443271" w:rsidRDefault="002D1E34" w:rsidP="005D05E7">
            <w:pPr>
              <w:pStyle w:val="3aMiniberschrift"/>
              <w:spacing w:line="240" w:lineRule="auto"/>
              <w:jc w:val="center"/>
              <w:rPr>
                <w:noProof/>
                <w:color w:val="327A86"/>
                <w:sz w:val="8"/>
                <w:szCs w:val="8"/>
              </w:rPr>
            </w:pPr>
            <w:r>
              <w:rPr>
                <w:noProof/>
                <w:color w:val="327A86"/>
                <w:sz w:val="8"/>
                <w:szCs w:val="8"/>
              </w:rPr>
              <w:drawing>
                <wp:inline distT="0" distB="0" distL="0" distR="0" wp14:anchorId="2E3ADE3B" wp14:editId="236C5062">
                  <wp:extent cx="333333" cy="36000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33333" cy="360000"/>
                          </a:xfrm>
                          <a:prstGeom prst="rect">
                            <a:avLst/>
                          </a:prstGeom>
                          <a:noFill/>
                        </pic:spPr>
                      </pic:pic>
                    </a:graphicData>
                  </a:graphic>
                </wp:inline>
              </w:drawing>
            </w:r>
          </w:p>
          <w:p w14:paraId="6337EE62" w14:textId="77777777" w:rsidR="002D1E34" w:rsidRPr="00443271" w:rsidRDefault="002D1E34" w:rsidP="005D05E7">
            <w:pPr>
              <w:pStyle w:val="3aMiniberschrift"/>
              <w:spacing w:line="240" w:lineRule="auto"/>
              <w:jc w:val="center"/>
              <w:rPr>
                <w:color w:val="327A86"/>
                <w:sz w:val="8"/>
                <w:szCs w:val="8"/>
              </w:rPr>
            </w:pPr>
          </w:p>
        </w:tc>
        <w:tc>
          <w:tcPr>
            <w:tcW w:w="5512" w:type="dxa"/>
            <w:shd w:val="clear" w:color="auto" w:fill="auto"/>
            <w:tcMar>
              <w:left w:w="227" w:type="dxa"/>
              <w:right w:w="227" w:type="dxa"/>
            </w:tcMar>
          </w:tcPr>
          <w:p w14:paraId="7AB3328E" w14:textId="77777777" w:rsidR="005D61AA" w:rsidRDefault="002D1E34" w:rsidP="00AF7EE2">
            <w:pPr>
              <w:pStyle w:val="4Flietext"/>
              <w:framePr w:wrap="around"/>
              <w:rPr>
                <w:b/>
              </w:rPr>
            </w:pPr>
            <w:r>
              <w:rPr>
                <w:b/>
              </w:rPr>
              <w:t>Baustein 1</w:t>
            </w:r>
          </w:p>
          <w:p w14:paraId="73C11FA8" w14:textId="2F5B804B" w:rsidR="002D1E34" w:rsidRPr="00A63C50" w:rsidRDefault="002D1E34" w:rsidP="00AF7EE2">
            <w:pPr>
              <w:pStyle w:val="4Flietext"/>
              <w:framePr w:wrap="around"/>
              <w:rPr>
                <w:b/>
              </w:rPr>
            </w:pPr>
            <w:r>
              <w:t>Zahlverständnis, Analyse von Zahlaspekten</w:t>
            </w:r>
          </w:p>
        </w:tc>
      </w:tr>
      <w:tr w:rsidR="002D1E34" w:rsidRPr="004A3B54" w14:paraId="2875119F" w14:textId="77777777" w:rsidTr="00DF7D12">
        <w:trPr>
          <w:trHeight w:val="1007"/>
          <w:tblCellSpacing w:w="60" w:type="dxa"/>
        </w:trPr>
        <w:tc>
          <w:tcPr>
            <w:tcW w:w="791" w:type="dxa"/>
            <w:shd w:val="clear" w:color="auto" w:fill="auto"/>
          </w:tcPr>
          <w:p w14:paraId="39886695" w14:textId="77777777" w:rsidR="002D1E34" w:rsidRPr="00A753E6" w:rsidRDefault="002D1E34" w:rsidP="005D05E7">
            <w:pPr>
              <w:pStyle w:val="3aMiniberschrift"/>
              <w:spacing w:line="240" w:lineRule="auto"/>
              <w:jc w:val="center"/>
              <w:rPr>
                <w:b w:val="0"/>
                <w:color w:val="F8B44F" w:themeColor="accent2"/>
                <w:sz w:val="44"/>
                <w:szCs w:val="44"/>
              </w:rPr>
            </w:pPr>
            <w:r>
              <w:rPr>
                <w:b w:val="0"/>
                <w:noProof/>
                <w:color w:val="F8B44F" w:themeColor="accent2"/>
                <w:sz w:val="44"/>
                <w:szCs w:val="44"/>
              </w:rPr>
              <w:drawing>
                <wp:inline distT="0" distB="0" distL="0" distR="0" wp14:anchorId="0D547601" wp14:editId="1D2202B5">
                  <wp:extent cx="328656" cy="414655"/>
                  <wp:effectExtent l="0" t="0" r="0" b="444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28656" cy="414655"/>
                          </a:xfrm>
                          <a:prstGeom prst="rect">
                            <a:avLst/>
                          </a:prstGeom>
                          <a:noFill/>
                        </pic:spPr>
                      </pic:pic>
                    </a:graphicData>
                  </a:graphic>
                </wp:inline>
              </w:drawing>
            </w:r>
          </w:p>
        </w:tc>
        <w:tc>
          <w:tcPr>
            <w:tcW w:w="5512" w:type="dxa"/>
            <w:shd w:val="clear" w:color="auto" w:fill="auto"/>
            <w:tcMar>
              <w:left w:w="227" w:type="dxa"/>
              <w:right w:w="227" w:type="dxa"/>
            </w:tcMar>
          </w:tcPr>
          <w:p w14:paraId="40D437FF" w14:textId="5669E142" w:rsidR="002D1E34" w:rsidRPr="004A3B54" w:rsidRDefault="002D1E34" w:rsidP="00AF7EE2">
            <w:pPr>
              <w:pStyle w:val="4Flietext"/>
              <w:framePr w:wrap="around"/>
              <w:rPr>
                <w:b/>
              </w:rPr>
            </w:pPr>
            <w:r>
              <w:rPr>
                <w:b/>
              </w:rPr>
              <w:t xml:space="preserve">Distanzphase </w:t>
            </w:r>
            <w:r>
              <w:rPr>
                <w:b/>
              </w:rPr>
              <w:br/>
            </w:r>
            <w:r>
              <w:t>Durchführung einer diagnostischen Erhebung von</w:t>
            </w:r>
            <w:bookmarkStart w:id="0" w:name="_GoBack"/>
            <w:bookmarkEnd w:id="0"/>
            <w:r>
              <w:t xml:space="preserve"> Zahlvorstellungen mit den eigenen Schülerinnen und Schülern</w:t>
            </w:r>
          </w:p>
        </w:tc>
      </w:tr>
      <w:tr w:rsidR="002D1E34" w:rsidRPr="00A85289" w14:paraId="7B45BF8E" w14:textId="77777777" w:rsidTr="00DF7D12">
        <w:trPr>
          <w:trHeight w:val="1004"/>
          <w:tblCellSpacing w:w="60" w:type="dxa"/>
        </w:trPr>
        <w:tc>
          <w:tcPr>
            <w:tcW w:w="791" w:type="dxa"/>
            <w:shd w:val="clear" w:color="auto" w:fill="auto"/>
          </w:tcPr>
          <w:p w14:paraId="2E31CE64" w14:textId="77777777" w:rsidR="002D1E34" w:rsidRPr="00443271" w:rsidRDefault="002D1E34" w:rsidP="005D05E7">
            <w:pPr>
              <w:pStyle w:val="3aMiniberschrift"/>
              <w:spacing w:line="240" w:lineRule="auto"/>
              <w:jc w:val="center"/>
              <w:rPr>
                <w:b w:val="0"/>
                <w:color w:val="F8B44F" w:themeColor="accent2"/>
                <w:sz w:val="8"/>
                <w:szCs w:val="8"/>
              </w:rPr>
            </w:pPr>
          </w:p>
          <w:p w14:paraId="47C78CB2" w14:textId="77777777" w:rsidR="002D1E34" w:rsidRPr="00443271" w:rsidRDefault="002D1E34" w:rsidP="005D05E7">
            <w:pPr>
              <w:pStyle w:val="3aMiniberschrift"/>
              <w:spacing w:line="240" w:lineRule="auto"/>
              <w:jc w:val="center"/>
              <w:rPr>
                <w:b w:val="0"/>
                <w:color w:val="F8B44F" w:themeColor="accent2"/>
                <w:sz w:val="8"/>
                <w:szCs w:val="8"/>
              </w:rPr>
            </w:pPr>
            <w:r>
              <w:rPr>
                <w:b w:val="0"/>
                <w:noProof/>
                <w:color w:val="F8B44F" w:themeColor="accent2"/>
                <w:sz w:val="44"/>
                <w:szCs w:val="44"/>
              </w:rPr>
              <w:drawing>
                <wp:inline distT="0" distB="0" distL="0" distR="0" wp14:anchorId="32BECD50" wp14:editId="5CD752E6">
                  <wp:extent cx="328500" cy="414457"/>
                  <wp:effectExtent l="0" t="0" r="1905"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8500" cy="414457"/>
                          </a:xfrm>
                          <a:prstGeom prst="rect">
                            <a:avLst/>
                          </a:prstGeom>
                          <a:noFill/>
                        </pic:spPr>
                      </pic:pic>
                    </a:graphicData>
                  </a:graphic>
                </wp:inline>
              </w:drawing>
            </w:r>
          </w:p>
        </w:tc>
        <w:tc>
          <w:tcPr>
            <w:tcW w:w="5512" w:type="dxa"/>
            <w:shd w:val="clear" w:color="auto" w:fill="auto"/>
            <w:tcMar>
              <w:left w:w="227" w:type="dxa"/>
              <w:right w:w="227" w:type="dxa"/>
            </w:tcMar>
          </w:tcPr>
          <w:p w14:paraId="7917DE96" w14:textId="77777777" w:rsidR="005D61AA" w:rsidRDefault="002D1E34" w:rsidP="00AF7EE2">
            <w:pPr>
              <w:pStyle w:val="4Flietext"/>
              <w:framePr w:wrap="around"/>
              <w:rPr>
                <w:b/>
              </w:rPr>
            </w:pPr>
            <w:r w:rsidRPr="004A3B54">
              <w:rPr>
                <w:b/>
              </w:rPr>
              <w:t>Baustein</w:t>
            </w:r>
            <w:r>
              <w:rPr>
                <w:b/>
              </w:rPr>
              <w:t xml:space="preserve"> </w:t>
            </w:r>
            <w:r w:rsidRPr="004A3B54">
              <w:rPr>
                <w:b/>
              </w:rPr>
              <w:t>2</w:t>
            </w:r>
          </w:p>
          <w:p w14:paraId="4D6D759C" w14:textId="1957B1EF" w:rsidR="002D1E34" w:rsidRPr="005D61AA" w:rsidRDefault="002D1E34" w:rsidP="00AF7EE2">
            <w:pPr>
              <w:pStyle w:val="4Flietext"/>
              <w:framePr w:wrap="around"/>
              <w:rPr>
                <w:b/>
              </w:rPr>
            </w:pPr>
            <w:r>
              <w:t>Zahlbeziehungen, Analyse von Anschauungsmitteln</w:t>
            </w:r>
            <w:r w:rsidRPr="006C7D58">
              <w:t xml:space="preserve"> </w:t>
            </w:r>
          </w:p>
        </w:tc>
      </w:tr>
      <w:tr w:rsidR="002D1E34" w:rsidRPr="00D34A8C" w14:paraId="32818793" w14:textId="77777777" w:rsidTr="00DF7D12">
        <w:trPr>
          <w:trHeight w:val="1018"/>
          <w:tblCellSpacing w:w="60" w:type="dxa"/>
        </w:trPr>
        <w:tc>
          <w:tcPr>
            <w:tcW w:w="791" w:type="dxa"/>
            <w:shd w:val="clear" w:color="auto" w:fill="auto"/>
          </w:tcPr>
          <w:p w14:paraId="3DD29B47" w14:textId="77777777" w:rsidR="002D1E34" w:rsidRPr="00443271" w:rsidRDefault="002D1E34" w:rsidP="005D05E7">
            <w:pPr>
              <w:pStyle w:val="3aMiniberschrift"/>
              <w:spacing w:line="240" w:lineRule="auto"/>
              <w:jc w:val="center"/>
              <w:rPr>
                <w:b w:val="0"/>
                <w:sz w:val="8"/>
                <w:szCs w:val="8"/>
              </w:rPr>
            </w:pPr>
          </w:p>
          <w:p w14:paraId="539BD3D3" w14:textId="77777777" w:rsidR="002D1E34" w:rsidRPr="00443271" w:rsidRDefault="002D1E34" w:rsidP="005D05E7">
            <w:pPr>
              <w:pStyle w:val="3aMiniberschrift"/>
              <w:spacing w:line="240" w:lineRule="auto"/>
              <w:jc w:val="center"/>
              <w:rPr>
                <w:b w:val="0"/>
                <w:sz w:val="8"/>
                <w:szCs w:val="8"/>
              </w:rPr>
            </w:pPr>
            <w:r>
              <w:rPr>
                <w:b w:val="0"/>
                <w:noProof/>
                <w:color w:val="F8B44F" w:themeColor="accent2"/>
                <w:sz w:val="44"/>
                <w:szCs w:val="44"/>
              </w:rPr>
              <w:drawing>
                <wp:inline distT="0" distB="0" distL="0" distR="0" wp14:anchorId="4B941D6B" wp14:editId="0C395FE0">
                  <wp:extent cx="327600" cy="337974"/>
                  <wp:effectExtent l="0" t="0" r="0" b="5080"/>
                  <wp:docPr id="13"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7600" cy="337974"/>
                          </a:xfrm>
                          <a:prstGeom prst="rect">
                            <a:avLst/>
                          </a:prstGeom>
                          <a:noFill/>
                        </pic:spPr>
                      </pic:pic>
                    </a:graphicData>
                  </a:graphic>
                </wp:inline>
              </w:drawing>
            </w:r>
          </w:p>
        </w:tc>
        <w:tc>
          <w:tcPr>
            <w:tcW w:w="5512" w:type="dxa"/>
            <w:shd w:val="clear" w:color="auto" w:fill="auto"/>
            <w:tcMar>
              <w:left w:w="227" w:type="dxa"/>
              <w:right w:w="227" w:type="dxa"/>
            </w:tcMar>
          </w:tcPr>
          <w:p w14:paraId="1C1A281C" w14:textId="77777777" w:rsidR="002D1E34" w:rsidRPr="00D34A8C" w:rsidRDefault="002D1E34" w:rsidP="00AF7EE2">
            <w:pPr>
              <w:pStyle w:val="4Flietext"/>
              <w:framePr w:wrap="around"/>
            </w:pPr>
            <w:r>
              <w:rPr>
                <w:b/>
              </w:rPr>
              <w:t>Reflexion/Vertiefung</w:t>
            </w:r>
            <w:r>
              <w:rPr>
                <w:b/>
              </w:rPr>
              <w:br/>
            </w:r>
            <w:r>
              <w:t>Durchführung einer diagnostischen Erhebung zum Darstellungswechsel</w:t>
            </w:r>
            <w:r w:rsidRPr="006C7D58">
              <w:rPr>
                <w:b/>
              </w:rPr>
              <w:t xml:space="preserve"> </w:t>
            </w:r>
            <w:r>
              <w:t>mit den eigenen Schülerinnen und Schülern, erweiterte Analyse von eigenen Anschauungsmitteln</w:t>
            </w:r>
          </w:p>
        </w:tc>
      </w:tr>
    </w:tbl>
    <w:p w14:paraId="6815ACB3" w14:textId="77777777" w:rsidR="002D1E34" w:rsidRDefault="002D1E34" w:rsidP="00A91BD7"/>
    <w:p w14:paraId="78716901" w14:textId="2B7DE66B" w:rsidR="00A91BD7" w:rsidRPr="00C469B3" w:rsidRDefault="00A91BD7" w:rsidP="00A91BD7">
      <w:pPr>
        <w:rPr>
          <w:rFonts w:ascii="Calibri" w:eastAsia="Times New Roman" w:hAnsi="Calibri" w:cs="Arial"/>
          <w:b/>
          <w:bCs/>
          <w:iCs/>
          <w:color w:val="000000"/>
          <w:sz w:val="22"/>
          <w:szCs w:val="22"/>
        </w:rPr>
      </w:pPr>
      <w:r>
        <w:rPr>
          <w:rFonts w:ascii="Calibri" w:eastAsia="Times New Roman" w:hAnsi="Calibri" w:cs="Arial"/>
          <w:b/>
          <w:bCs/>
          <w:iCs/>
          <w:color w:val="000000"/>
          <w:sz w:val="22"/>
          <w:szCs w:val="22"/>
        </w:rPr>
        <w:t>C</w:t>
      </w:r>
      <w:r w:rsidRPr="00C469B3">
        <w:rPr>
          <w:rFonts w:ascii="Calibri" w:eastAsia="Times New Roman" w:hAnsi="Calibri" w:cs="Arial"/>
          <w:b/>
          <w:bCs/>
          <w:iCs/>
          <w:color w:val="000000"/>
          <w:sz w:val="22"/>
          <w:szCs w:val="22"/>
        </w:rPr>
        <w:t xml:space="preserve">: </w:t>
      </w:r>
      <w:r>
        <w:rPr>
          <w:rFonts w:ascii="Calibri" w:eastAsia="Times New Roman" w:hAnsi="Calibri" w:cs="Arial"/>
          <w:b/>
          <w:bCs/>
          <w:iCs/>
          <w:color w:val="000000"/>
          <w:sz w:val="22"/>
          <w:szCs w:val="22"/>
        </w:rPr>
        <w:t>Kombination beider Bausteine ohne Distanzphase (stattdessen Reflexion)</w:t>
      </w:r>
    </w:p>
    <w:p w14:paraId="050E6849" w14:textId="74CC1115" w:rsidR="00A91BD7" w:rsidRPr="002D1E34" w:rsidRDefault="00A91BD7" w:rsidP="002D1E34">
      <w:pPr>
        <w:jc w:val="both"/>
        <w:rPr>
          <w:rFonts w:ascii="Calibri" w:eastAsia="Times New Roman" w:hAnsi="Calibri" w:cs="Arial"/>
          <w:bCs/>
          <w:iCs/>
          <w:color w:val="000000" w:themeColor="accent5"/>
          <w:sz w:val="20"/>
          <w:szCs w:val="20"/>
        </w:rPr>
      </w:pPr>
      <w:r w:rsidRPr="008C13A0">
        <w:rPr>
          <w:rFonts w:ascii="Calibri" w:eastAsia="Times New Roman" w:hAnsi="Calibri" w:cs="Arial"/>
          <w:bCs/>
          <w:iCs/>
          <w:color w:val="000000" w:themeColor="accent5"/>
          <w:sz w:val="20"/>
          <w:szCs w:val="20"/>
        </w:rPr>
        <w:t xml:space="preserve">Werden beide Bausteine im Rahmen einer eintägigen Veranstaltung (als zwei </w:t>
      </w:r>
      <w:r>
        <w:rPr>
          <w:rFonts w:ascii="Calibri" w:eastAsia="Times New Roman" w:hAnsi="Calibri" w:cs="Arial"/>
          <w:bCs/>
          <w:iCs/>
          <w:color w:val="000000" w:themeColor="accent5"/>
          <w:sz w:val="20"/>
          <w:szCs w:val="20"/>
        </w:rPr>
        <w:t>dreistündige Blöcke</w:t>
      </w:r>
      <w:r w:rsidRPr="008C13A0">
        <w:rPr>
          <w:rFonts w:ascii="Calibri" w:eastAsia="Times New Roman" w:hAnsi="Calibri" w:cs="Arial"/>
          <w:bCs/>
          <w:iCs/>
          <w:color w:val="000000" w:themeColor="accent5"/>
          <w:sz w:val="20"/>
          <w:szCs w:val="20"/>
        </w:rPr>
        <w:t>) durchgeführt, so entfällt auch die Distanzphase in der Mitte und die Aufgab</w:t>
      </w:r>
      <w:r>
        <w:rPr>
          <w:rFonts w:ascii="Calibri" w:eastAsia="Times New Roman" w:hAnsi="Calibri" w:cs="Arial"/>
          <w:bCs/>
          <w:iCs/>
          <w:color w:val="000000" w:themeColor="accent5"/>
          <w:sz w:val="20"/>
          <w:szCs w:val="20"/>
        </w:rPr>
        <w:t xml:space="preserve">e kann lediglich zur Vertiefung bzw. </w:t>
      </w:r>
      <w:r w:rsidRPr="008C13A0">
        <w:rPr>
          <w:rFonts w:ascii="Calibri" w:eastAsia="Times New Roman" w:hAnsi="Calibri" w:cs="Arial"/>
          <w:bCs/>
          <w:iCs/>
          <w:color w:val="000000" w:themeColor="accent5"/>
          <w:sz w:val="20"/>
          <w:szCs w:val="20"/>
        </w:rPr>
        <w:t>Nachbereitung gestellt werden.</w:t>
      </w:r>
    </w:p>
    <w:tbl>
      <w:tblPr>
        <w:tblStyle w:val="SteckbriefText"/>
        <w:tblW w:w="7230" w:type="dxa"/>
        <w:tblCellSpacing w:w="60" w:type="dxa"/>
        <w:tblLayout w:type="fixed"/>
        <w:tblCellMar>
          <w:left w:w="0" w:type="dxa"/>
          <w:right w:w="0" w:type="dxa"/>
        </w:tblCellMar>
        <w:tblLook w:val="0600" w:firstRow="0" w:lastRow="0" w:firstColumn="0" w:lastColumn="0" w:noHBand="1" w:noVBand="1"/>
      </w:tblPr>
      <w:tblGrid>
        <w:gridCol w:w="971"/>
        <w:gridCol w:w="6259"/>
      </w:tblGrid>
      <w:tr w:rsidR="00AF7EE2" w:rsidRPr="00A63C50" w14:paraId="35B128FE" w14:textId="77777777" w:rsidTr="00AF7EE2">
        <w:trPr>
          <w:trHeight w:val="943"/>
          <w:tblCellSpacing w:w="60" w:type="dxa"/>
        </w:trPr>
        <w:tc>
          <w:tcPr>
            <w:tcW w:w="791" w:type="dxa"/>
            <w:shd w:val="clear" w:color="auto" w:fill="auto"/>
          </w:tcPr>
          <w:p w14:paraId="4FB39663" w14:textId="77777777" w:rsidR="002D1E34" w:rsidRDefault="002D1E34" w:rsidP="005D05E7">
            <w:pPr>
              <w:pStyle w:val="3aMiniberschrift"/>
              <w:spacing w:line="240" w:lineRule="auto"/>
              <w:jc w:val="center"/>
              <w:rPr>
                <w:noProof/>
                <w:color w:val="327A86"/>
                <w:sz w:val="8"/>
                <w:szCs w:val="8"/>
              </w:rPr>
            </w:pPr>
          </w:p>
          <w:p w14:paraId="379D42A3" w14:textId="77777777" w:rsidR="002D1E34" w:rsidRPr="00443271" w:rsidRDefault="002D1E34" w:rsidP="005D05E7">
            <w:pPr>
              <w:pStyle w:val="3aMiniberschrift"/>
              <w:spacing w:line="240" w:lineRule="auto"/>
              <w:jc w:val="center"/>
              <w:rPr>
                <w:noProof/>
                <w:color w:val="327A86"/>
                <w:sz w:val="8"/>
                <w:szCs w:val="8"/>
              </w:rPr>
            </w:pPr>
            <w:r>
              <w:rPr>
                <w:noProof/>
                <w:color w:val="327A86"/>
                <w:sz w:val="8"/>
                <w:szCs w:val="8"/>
              </w:rPr>
              <w:drawing>
                <wp:inline distT="0" distB="0" distL="0" distR="0" wp14:anchorId="3F2FB794" wp14:editId="24A28335">
                  <wp:extent cx="333333" cy="3600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33333" cy="360000"/>
                          </a:xfrm>
                          <a:prstGeom prst="rect">
                            <a:avLst/>
                          </a:prstGeom>
                          <a:noFill/>
                        </pic:spPr>
                      </pic:pic>
                    </a:graphicData>
                  </a:graphic>
                </wp:inline>
              </w:drawing>
            </w:r>
          </w:p>
          <w:p w14:paraId="2712258F" w14:textId="77777777" w:rsidR="002D1E34" w:rsidRPr="00443271" w:rsidRDefault="002D1E34" w:rsidP="005D05E7">
            <w:pPr>
              <w:pStyle w:val="3aMiniberschrift"/>
              <w:spacing w:line="240" w:lineRule="auto"/>
              <w:jc w:val="center"/>
              <w:rPr>
                <w:color w:val="327A86"/>
                <w:sz w:val="8"/>
                <w:szCs w:val="8"/>
              </w:rPr>
            </w:pPr>
          </w:p>
        </w:tc>
        <w:tc>
          <w:tcPr>
            <w:tcW w:w="6079" w:type="dxa"/>
            <w:shd w:val="clear" w:color="auto" w:fill="auto"/>
            <w:tcMar>
              <w:left w:w="227" w:type="dxa"/>
              <w:right w:w="227" w:type="dxa"/>
            </w:tcMar>
          </w:tcPr>
          <w:p w14:paraId="0D715985" w14:textId="77777777" w:rsidR="005D61AA" w:rsidRDefault="002D1E34" w:rsidP="00AF7EE2">
            <w:pPr>
              <w:pStyle w:val="4Flietext"/>
              <w:framePr w:wrap="around"/>
              <w:rPr>
                <w:b/>
              </w:rPr>
            </w:pPr>
            <w:r>
              <w:rPr>
                <w:b/>
              </w:rPr>
              <w:t>Baustein 1</w:t>
            </w:r>
          </w:p>
          <w:p w14:paraId="7E379738" w14:textId="09661D64" w:rsidR="002D1E34" w:rsidRPr="00A63C50" w:rsidRDefault="002D1E34" w:rsidP="00AF7EE2">
            <w:pPr>
              <w:pStyle w:val="4Flietext"/>
              <w:framePr w:wrap="around"/>
              <w:rPr>
                <w:b/>
              </w:rPr>
            </w:pPr>
            <w:r>
              <w:t>Zahlverständnis, (veränderte) Analyse von Zahlaspekten (ohne Fallbezug)</w:t>
            </w:r>
          </w:p>
        </w:tc>
      </w:tr>
      <w:tr w:rsidR="00AF7EE2" w:rsidRPr="00A85289" w14:paraId="5AD1C658" w14:textId="77777777" w:rsidTr="00AF7EE2">
        <w:trPr>
          <w:trHeight w:val="989"/>
          <w:tblCellSpacing w:w="60" w:type="dxa"/>
        </w:trPr>
        <w:tc>
          <w:tcPr>
            <w:tcW w:w="791" w:type="dxa"/>
            <w:shd w:val="clear" w:color="auto" w:fill="auto"/>
          </w:tcPr>
          <w:p w14:paraId="5995EA55" w14:textId="77777777" w:rsidR="002D1E34" w:rsidRPr="00443271" w:rsidRDefault="002D1E34" w:rsidP="005D05E7">
            <w:pPr>
              <w:pStyle w:val="3aMiniberschrift"/>
              <w:spacing w:line="240" w:lineRule="auto"/>
              <w:jc w:val="center"/>
              <w:rPr>
                <w:b w:val="0"/>
                <w:color w:val="F8B44F" w:themeColor="accent2"/>
                <w:sz w:val="8"/>
                <w:szCs w:val="8"/>
              </w:rPr>
            </w:pPr>
          </w:p>
          <w:p w14:paraId="674B9D83" w14:textId="77777777" w:rsidR="002D1E34" w:rsidRPr="00443271" w:rsidRDefault="002D1E34" w:rsidP="005D05E7">
            <w:pPr>
              <w:pStyle w:val="3aMiniberschrift"/>
              <w:spacing w:line="240" w:lineRule="auto"/>
              <w:jc w:val="center"/>
              <w:rPr>
                <w:b w:val="0"/>
                <w:color w:val="F8B44F" w:themeColor="accent2"/>
                <w:sz w:val="8"/>
                <w:szCs w:val="8"/>
              </w:rPr>
            </w:pPr>
            <w:r>
              <w:rPr>
                <w:b w:val="0"/>
                <w:noProof/>
                <w:color w:val="F8B44F" w:themeColor="accent2"/>
                <w:sz w:val="44"/>
                <w:szCs w:val="44"/>
              </w:rPr>
              <w:drawing>
                <wp:inline distT="0" distB="0" distL="0" distR="0" wp14:anchorId="07866241" wp14:editId="49740731">
                  <wp:extent cx="328500" cy="414457"/>
                  <wp:effectExtent l="0" t="0" r="1905"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8500" cy="414457"/>
                          </a:xfrm>
                          <a:prstGeom prst="rect">
                            <a:avLst/>
                          </a:prstGeom>
                          <a:noFill/>
                        </pic:spPr>
                      </pic:pic>
                    </a:graphicData>
                  </a:graphic>
                </wp:inline>
              </w:drawing>
            </w:r>
          </w:p>
        </w:tc>
        <w:tc>
          <w:tcPr>
            <w:tcW w:w="6079" w:type="dxa"/>
            <w:shd w:val="clear" w:color="auto" w:fill="auto"/>
            <w:tcMar>
              <w:left w:w="227" w:type="dxa"/>
              <w:right w:w="227" w:type="dxa"/>
            </w:tcMar>
          </w:tcPr>
          <w:p w14:paraId="707D487A" w14:textId="77777777" w:rsidR="005D61AA" w:rsidRDefault="002D1E34" w:rsidP="00AF7EE2">
            <w:pPr>
              <w:pStyle w:val="4Flietext"/>
              <w:framePr w:wrap="around"/>
              <w:rPr>
                <w:b/>
              </w:rPr>
            </w:pPr>
            <w:r w:rsidRPr="004A3B54">
              <w:rPr>
                <w:b/>
              </w:rPr>
              <w:t>Baustein</w:t>
            </w:r>
            <w:r>
              <w:rPr>
                <w:b/>
              </w:rPr>
              <w:t xml:space="preserve"> </w:t>
            </w:r>
            <w:r w:rsidRPr="004A3B54">
              <w:rPr>
                <w:b/>
              </w:rPr>
              <w:t>2</w:t>
            </w:r>
          </w:p>
          <w:p w14:paraId="5AE6943D" w14:textId="2E309883" w:rsidR="002D1E34" w:rsidRPr="00A85289" w:rsidRDefault="002D1E34" w:rsidP="00AF7EE2">
            <w:pPr>
              <w:pStyle w:val="4Flietext"/>
              <w:framePr w:wrap="around"/>
            </w:pPr>
            <w:r>
              <w:t>Zahlbeziehungen, Analyse von Anschauungsmitteln</w:t>
            </w:r>
            <w:r w:rsidRPr="006C7D58">
              <w:t xml:space="preserve"> </w:t>
            </w:r>
          </w:p>
        </w:tc>
      </w:tr>
      <w:tr w:rsidR="00AF7EE2" w:rsidRPr="00D34A8C" w14:paraId="6B127C19" w14:textId="77777777" w:rsidTr="00AF7EE2">
        <w:trPr>
          <w:trHeight w:val="1018"/>
          <w:tblCellSpacing w:w="60" w:type="dxa"/>
        </w:trPr>
        <w:tc>
          <w:tcPr>
            <w:tcW w:w="791" w:type="dxa"/>
            <w:shd w:val="clear" w:color="auto" w:fill="auto"/>
          </w:tcPr>
          <w:p w14:paraId="3CB3042C" w14:textId="77777777" w:rsidR="002D1E34" w:rsidRPr="00443271" w:rsidRDefault="002D1E34" w:rsidP="005D05E7">
            <w:pPr>
              <w:pStyle w:val="3aMiniberschrift"/>
              <w:spacing w:line="240" w:lineRule="auto"/>
              <w:jc w:val="center"/>
              <w:rPr>
                <w:b w:val="0"/>
                <w:sz w:val="8"/>
                <w:szCs w:val="8"/>
              </w:rPr>
            </w:pPr>
          </w:p>
          <w:p w14:paraId="3AB3DC88" w14:textId="77777777" w:rsidR="002D1E34" w:rsidRPr="00443271" w:rsidRDefault="002D1E34" w:rsidP="005D05E7">
            <w:pPr>
              <w:pStyle w:val="3aMiniberschrift"/>
              <w:spacing w:line="240" w:lineRule="auto"/>
              <w:jc w:val="center"/>
              <w:rPr>
                <w:b w:val="0"/>
                <w:sz w:val="8"/>
                <w:szCs w:val="8"/>
              </w:rPr>
            </w:pPr>
            <w:r>
              <w:rPr>
                <w:b w:val="0"/>
                <w:noProof/>
                <w:color w:val="F8B44F" w:themeColor="accent2"/>
                <w:sz w:val="44"/>
                <w:szCs w:val="44"/>
              </w:rPr>
              <w:drawing>
                <wp:inline distT="0" distB="0" distL="0" distR="0" wp14:anchorId="0344C9C2" wp14:editId="00FCBA9F">
                  <wp:extent cx="327600" cy="337974"/>
                  <wp:effectExtent l="0" t="0" r="0" b="5080"/>
                  <wp:docPr id="18"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7600" cy="337974"/>
                          </a:xfrm>
                          <a:prstGeom prst="rect">
                            <a:avLst/>
                          </a:prstGeom>
                          <a:noFill/>
                        </pic:spPr>
                      </pic:pic>
                    </a:graphicData>
                  </a:graphic>
                </wp:inline>
              </w:drawing>
            </w:r>
          </w:p>
        </w:tc>
        <w:tc>
          <w:tcPr>
            <w:tcW w:w="6079" w:type="dxa"/>
            <w:shd w:val="clear" w:color="auto" w:fill="auto"/>
            <w:tcMar>
              <w:left w:w="227" w:type="dxa"/>
              <w:right w:w="227" w:type="dxa"/>
            </w:tcMar>
          </w:tcPr>
          <w:p w14:paraId="2120315D" w14:textId="23A5BB0A" w:rsidR="002D1E34" w:rsidRPr="00D34A8C" w:rsidRDefault="002D1E34" w:rsidP="00AF7EE2">
            <w:pPr>
              <w:pStyle w:val="4Flietext"/>
              <w:framePr w:wrap="around"/>
            </w:pPr>
            <w:r>
              <w:rPr>
                <w:b/>
              </w:rPr>
              <w:t>Reflexion/Vertiefung</w:t>
            </w:r>
            <w:r>
              <w:rPr>
                <w:b/>
              </w:rPr>
              <w:br/>
            </w:r>
            <w:r>
              <w:t>Durchführung einer diagnostischen Erhebung von Zahlvorstellungen, ODER/UND zum Darstellungswechsel mit den eigenen Schülerinnen und Schülern, erweiterte Analyse von eigenen Anschauungsmitteln</w:t>
            </w:r>
          </w:p>
        </w:tc>
      </w:tr>
    </w:tbl>
    <w:p w14:paraId="74A09651" w14:textId="77777777" w:rsidR="002D1E34" w:rsidRDefault="002D1E34" w:rsidP="00A91BD7">
      <w:pPr>
        <w:rPr>
          <w:rFonts w:ascii="Calibri" w:eastAsia="Times New Roman" w:hAnsi="Calibri" w:cs="Arial"/>
          <w:b/>
          <w:bCs/>
          <w:iCs/>
          <w:color w:val="000000"/>
          <w:sz w:val="22"/>
          <w:szCs w:val="22"/>
        </w:rPr>
      </w:pPr>
    </w:p>
    <w:p w14:paraId="14C371A8" w14:textId="2B7CFA71" w:rsidR="00A91BD7" w:rsidRPr="00C469B3" w:rsidRDefault="00A91BD7" w:rsidP="00A91BD7">
      <w:pPr>
        <w:rPr>
          <w:rFonts w:ascii="Calibri" w:eastAsia="Times New Roman" w:hAnsi="Calibri" w:cs="Arial"/>
          <w:b/>
          <w:bCs/>
          <w:iCs/>
          <w:color w:val="000000"/>
          <w:sz w:val="22"/>
          <w:szCs w:val="22"/>
        </w:rPr>
      </w:pPr>
      <w:r>
        <w:rPr>
          <w:rFonts w:ascii="Calibri" w:eastAsia="Times New Roman" w:hAnsi="Calibri" w:cs="Arial"/>
          <w:b/>
          <w:bCs/>
          <w:iCs/>
          <w:color w:val="000000"/>
          <w:sz w:val="22"/>
          <w:szCs w:val="22"/>
        </w:rPr>
        <w:t>D</w:t>
      </w:r>
      <w:r w:rsidRPr="00C469B3">
        <w:rPr>
          <w:rFonts w:ascii="Calibri" w:eastAsia="Times New Roman" w:hAnsi="Calibri" w:cs="Arial"/>
          <w:b/>
          <w:bCs/>
          <w:iCs/>
          <w:color w:val="000000"/>
          <w:sz w:val="22"/>
          <w:szCs w:val="22"/>
        </w:rPr>
        <w:t xml:space="preserve">: </w:t>
      </w:r>
      <w:r>
        <w:rPr>
          <w:rFonts w:ascii="Calibri" w:eastAsia="Times New Roman" w:hAnsi="Calibri" w:cs="Arial"/>
          <w:b/>
          <w:bCs/>
          <w:iCs/>
          <w:color w:val="000000"/>
          <w:sz w:val="22"/>
          <w:szCs w:val="22"/>
        </w:rPr>
        <w:t>Einsatz eine</w:t>
      </w:r>
      <w:r w:rsidR="00833B2E">
        <w:rPr>
          <w:rFonts w:ascii="Calibri" w:eastAsia="Times New Roman" w:hAnsi="Calibri" w:cs="Arial"/>
          <w:b/>
          <w:bCs/>
          <w:iCs/>
          <w:color w:val="000000"/>
          <w:sz w:val="22"/>
          <w:szCs w:val="22"/>
        </w:rPr>
        <w:t>r</w:t>
      </w:r>
      <w:r>
        <w:rPr>
          <w:rFonts w:ascii="Calibri" w:eastAsia="Times New Roman" w:hAnsi="Calibri" w:cs="Arial"/>
          <w:b/>
          <w:bCs/>
          <w:iCs/>
          <w:color w:val="000000"/>
          <w:sz w:val="22"/>
          <w:szCs w:val="22"/>
        </w:rPr>
        <w:t xml:space="preserve"> der beiden Bausteine</w:t>
      </w:r>
    </w:p>
    <w:p w14:paraId="7E04D5D5" w14:textId="1BEB3D6E" w:rsidR="00A91BD7" w:rsidRDefault="00A91BD7" w:rsidP="00A91BD7">
      <w:pPr>
        <w:jc w:val="both"/>
        <w:rPr>
          <w:rFonts w:ascii="Calibri" w:eastAsia="Times New Roman" w:hAnsi="Calibri" w:cs="Arial"/>
          <w:bCs/>
          <w:iCs/>
          <w:color w:val="000000" w:themeColor="accent5"/>
          <w:sz w:val="20"/>
          <w:szCs w:val="20"/>
        </w:rPr>
      </w:pPr>
      <w:r w:rsidRPr="008C13A0">
        <w:rPr>
          <w:rFonts w:ascii="Calibri" w:eastAsia="Times New Roman" w:hAnsi="Calibri" w:cs="Arial"/>
          <w:bCs/>
          <w:iCs/>
          <w:color w:val="000000" w:themeColor="accent5"/>
          <w:sz w:val="20"/>
          <w:szCs w:val="20"/>
        </w:rPr>
        <w:t>Grundsätzlich können beide Bausteine auch isoliert durchgeführt werden, wenn zeitlich nur ein dreistündiger Block möglich ist. Die Durchführung von Baustein 1 erlaubt den fachfremd unterrichtenden Lehrkräften einen ersten Einblick in das Thema. Bei isolierter Durchführung von Baustein 2 ist auf ein Auffangen der fehlenden Vorkenntnisse zu den Zahlaspekten zu achten. Hierzu sollten einige Folien aus Baustein 1 in den Baustein 2 aufgenommen werden.</w:t>
      </w:r>
    </w:p>
    <w:tbl>
      <w:tblPr>
        <w:tblStyle w:val="SteckbriefText"/>
        <w:tblW w:w="7655" w:type="dxa"/>
        <w:tblCellSpacing w:w="60" w:type="dxa"/>
        <w:tblLayout w:type="fixed"/>
        <w:tblCellMar>
          <w:left w:w="0" w:type="dxa"/>
          <w:right w:w="0" w:type="dxa"/>
        </w:tblCellMar>
        <w:tblLook w:val="0600" w:firstRow="0" w:lastRow="0" w:firstColumn="0" w:lastColumn="0" w:noHBand="1" w:noVBand="1"/>
      </w:tblPr>
      <w:tblGrid>
        <w:gridCol w:w="971"/>
        <w:gridCol w:w="6684"/>
      </w:tblGrid>
      <w:tr w:rsidR="00AF7EE2" w:rsidRPr="00A63C50" w14:paraId="3CD0D47A" w14:textId="77777777" w:rsidTr="00AF7EE2">
        <w:trPr>
          <w:trHeight w:val="767"/>
          <w:tblCellSpacing w:w="60" w:type="dxa"/>
        </w:trPr>
        <w:tc>
          <w:tcPr>
            <w:tcW w:w="791" w:type="dxa"/>
            <w:shd w:val="clear" w:color="auto" w:fill="auto"/>
          </w:tcPr>
          <w:p w14:paraId="65A9C422" w14:textId="77777777" w:rsidR="002D1E34" w:rsidRDefault="002D1E34" w:rsidP="005D05E7">
            <w:pPr>
              <w:pStyle w:val="3aMiniberschrift"/>
              <w:spacing w:line="240" w:lineRule="auto"/>
              <w:jc w:val="center"/>
              <w:rPr>
                <w:noProof/>
                <w:color w:val="327A86"/>
                <w:sz w:val="8"/>
                <w:szCs w:val="8"/>
              </w:rPr>
            </w:pPr>
          </w:p>
          <w:p w14:paraId="3CD62CC9" w14:textId="77777777" w:rsidR="002D1E34" w:rsidRPr="00443271" w:rsidRDefault="002D1E34" w:rsidP="005D05E7">
            <w:pPr>
              <w:pStyle w:val="3aMiniberschrift"/>
              <w:spacing w:line="240" w:lineRule="auto"/>
              <w:jc w:val="center"/>
              <w:rPr>
                <w:noProof/>
                <w:color w:val="327A86"/>
                <w:sz w:val="8"/>
                <w:szCs w:val="8"/>
              </w:rPr>
            </w:pPr>
            <w:r>
              <w:rPr>
                <w:noProof/>
                <w:color w:val="327A86"/>
                <w:sz w:val="8"/>
                <w:szCs w:val="8"/>
              </w:rPr>
              <w:drawing>
                <wp:inline distT="0" distB="0" distL="0" distR="0" wp14:anchorId="0B8D2D82" wp14:editId="42177A84">
                  <wp:extent cx="333333" cy="360000"/>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33333" cy="360000"/>
                          </a:xfrm>
                          <a:prstGeom prst="rect">
                            <a:avLst/>
                          </a:prstGeom>
                          <a:noFill/>
                        </pic:spPr>
                      </pic:pic>
                    </a:graphicData>
                  </a:graphic>
                </wp:inline>
              </w:drawing>
            </w:r>
          </w:p>
          <w:p w14:paraId="7F80EC17" w14:textId="77777777" w:rsidR="002D1E34" w:rsidRPr="00443271" w:rsidRDefault="002D1E34" w:rsidP="005D05E7">
            <w:pPr>
              <w:pStyle w:val="3aMiniberschrift"/>
              <w:spacing w:line="240" w:lineRule="auto"/>
              <w:jc w:val="center"/>
              <w:rPr>
                <w:color w:val="327A86"/>
                <w:sz w:val="8"/>
                <w:szCs w:val="8"/>
              </w:rPr>
            </w:pPr>
          </w:p>
        </w:tc>
        <w:tc>
          <w:tcPr>
            <w:tcW w:w="6504" w:type="dxa"/>
            <w:shd w:val="clear" w:color="auto" w:fill="auto"/>
            <w:tcMar>
              <w:left w:w="227" w:type="dxa"/>
              <w:right w:w="227" w:type="dxa"/>
            </w:tcMar>
          </w:tcPr>
          <w:p w14:paraId="21C50116" w14:textId="77777777" w:rsidR="005D61AA" w:rsidRDefault="002D1E34" w:rsidP="00AF7EE2">
            <w:pPr>
              <w:pStyle w:val="4Flietext"/>
              <w:framePr w:wrap="around"/>
              <w:rPr>
                <w:b/>
              </w:rPr>
            </w:pPr>
            <w:r>
              <w:rPr>
                <w:b/>
              </w:rPr>
              <w:t>Baustein 1</w:t>
            </w:r>
          </w:p>
          <w:p w14:paraId="10A16DA4" w14:textId="5451D738" w:rsidR="002D1E34" w:rsidRDefault="002D1E34" w:rsidP="00AF7EE2">
            <w:pPr>
              <w:pStyle w:val="4Flietext"/>
              <w:framePr w:wrap="around"/>
            </w:pPr>
            <w:r>
              <w:t>Zahlverständnis, (veränderte) Analyse von Zahlaspekten (ohne Fallbezug)</w:t>
            </w:r>
          </w:p>
          <w:p w14:paraId="454205C5" w14:textId="77777777" w:rsidR="00AF7EE2" w:rsidRDefault="002D1E34" w:rsidP="00AF7EE2">
            <w:pPr>
              <w:pStyle w:val="4Flietext"/>
              <w:framePr w:wrap="around"/>
            </w:pPr>
            <w:r>
              <w:t xml:space="preserve">ODER </w:t>
            </w:r>
          </w:p>
          <w:p w14:paraId="2A3A4070" w14:textId="10E427DE" w:rsidR="002D1E34" w:rsidRDefault="002D1E34" w:rsidP="00AF7EE2">
            <w:pPr>
              <w:pStyle w:val="4Flietext"/>
              <w:framePr w:wrap="around"/>
            </w:pPr>
            <w:r w:rsidRPr="002D1E34">
              <w:t>Baustein 2</w:t>
            </w:r>
          </w:p>
          <w:p w14:paraId="0FEE1CBA" w14:textId="62BA5E6D" w:rsidR="002D1E34" w:rsidRPr="002D1E34" w:rsidRDefault="002D1E34" w:rsidP="00AF7EE2">
            <w:pPr>
              <w:pStyle w:val="4Flietext"/>
              <w:framePr w:wrap="around"/>
            </w:pPr>
            <w:r w:rsidRPr="002D1E34">
              <w:t>Zahlbeziehungen</w:t>
            </w:r>
            <w:r>
              <w:t>, Analyse von Anschauungsmitteln mit Einbettung der Folien zu Zahlaspekten aus Baustein 1</w:t>
            </w:r>
          </w:p>
        </w:tc>
      </w:tr>
      <w:tr w:rsidR="00AF7EE2" w:rsidRPr="00D34A8C" w14:paraId="6579C526" w14:textId="77777777" w:rsidTr="00AF7EE2">
        <w:trPr>
          <w:trHeight w:val="1018"/>
          <w:tblCellSpacing w:w="60" w:type="dxa"/>
        </w:trPr>
        <w:tc>
          <w:tcPr>
            <w:tcW w:w="791" w:type="dxa"/>
            <w:shd w:val="clear" w:color="auto" w:fill="auto"/>
          </w:tcPr>
          <w:p w14:paraId="3F50625B" w14:textId="77777777" w:rsidR="002D1E34" w:rsidRPr="00443271" w:rsidRDefault="002D1E34" w:rsidP="005D05E7">
            <w:pPr>
              <w:pStyle w:val="3aMiniberschrift"/>
              <w:spacing w:line="240" w:lineRule="auto"/>
              <w:jc w:val="center"/>
              <w:rPr>
                <w:b w:val="0"/>
                <w:sz w:val="8"/>
                <w:szCs w:val="8"/>
              </w:rPr>
            </w:pPr>
          </w:p>
          <w:p w14:paraId="09DA1C99" w14:textId="77777777" w:rsidR="002D1E34" w:rsidRPr="00443271" w:rsidRDefault="002D1E34" w:rsidP="005D05E7">
            <w:pPr>
              <w:pStyle w:val="3aMiniberschrift"/>
              <w:spacing w:line="240" w:lineRule="auto"/>
              <w:jc w:val="center"/>
              <w:rPr>
                <w:b w:val="0"/>
                <w:sz w:val="8"/>
                <w:szCs w:val="8"/>
              </w:rPr>
            </w:pPr>
            <w:r>
              <w:rPr>
                <w:b w:val="0"/>
                <w:noProof/>
                <w:color w:val="F8B44F" w:themeColor="accent2"/>
                <w:sz w:val="44"/>
                <w:szCs w:val="44"/>
              </w:rPr>
              <w:drawing>
                <wp:inline distT="0" distB="0" distL="0" distR="0" wp14:anchorId="078C5E6F" wp14:editId="2F0F73B6">
                  <wp:extent cx="327600" cy="337974"/>
                  <wp:effectExtent l="0" t="0" r="0" b="5080"/>
                  <wp:docPr id="23"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7600" cy="337974"/>
                          </a:xfrm>
                          <a:prstGeom prst="rect">
                            <a:avLst/>
                          </a:prstGeom>
                          <a:noFill/>
                        </pic:spPr>
                      </pic:pic>
                    </a:graphicData>
                  </a:graphic>
                </wp:inline>
              </w:drawing>
            </w:r>
          </w:p>
        </w:tc>
        <w:tc>
          <w:tcPr>
            <w:tcW w:w="6504" w:type="dxa"/>
            <w:shd w:val="clear" w:color="auto" w:fill="auto"/>
            <w:tcMar>
              <w:left w:w="227" w:type="dxa"/>
              <w:right w:w="227" w:type="dxa"/>
            </w:tcMar>
          </w:tcPr>
          <w:p w14:paraId="0F87BD67" w14:textId="77777777" w:rsidR="002D1E34" w:rsidRPr="00D34A8C" w:rsidRDefault="002D1E34" w:rsidP="00AF7EE2">
            <w:pPr>
              <w:pStyle w:val="4Flietext"/>
              <w:framePr w:wrap="around"/>
            </w:pPr>
            <w:r>
              <w:rPr>
                <w:b/>
              </w:rPr>
              <w:t>Reflexion/Vertiefung</w:t>
            </w:r>
            <w:r>
              <w:rPr>
                <w:b/>
              </w:rPr>
              <w:br/>
            </w:r>
            <w:r>
              <w:t>Durchführung einer diagnostischen Erhebung von Zahlvorstellungen, ODER/UND zum Darstellungswechsel mit den eigenen Schülerinnen und Schülern, erweiterte Analyse von eigenen Anschauungsmitteln</w:t>
            </w:r>
          </w:p>
        </w:tc>
      </w:tr>
    </w:tbl>
    <w:p w14:paraId="2AA060AE" w14:textId="77777777" w:rsidR="002D1E34" w:rsidRPr="002D1E34" w:rsidRDefault="002D1E34" w:rsidP="00A91BD7">
      <w:pPr>
        <w:jc w:val="both"/>
        <w:rPr>
          <w:rFonts w:ascii="Calibri" w:eastAsia="Times New Roman" w:hAnsi="Calibri" w:cs="Arial"/>
          <w:bCs/>
          <w:iCs/>
          <w:color w:val="000000" w:themeColor="accent5"/>
          <w:sz w:val="20"/>
          <w:szCs w:val="20"/>
        </w:rPr>
      </w:pPr>
    </w:p>
    <w:p w14:paraId="46024815" w14:textId="39F4289B" w:rsidR="00740B8E" w:rsidRDefault="00740B8E">
      <w:pPr>
        <w:spacing w:after="0"/>
        <w:contextualSpacing w:val="0"/>
      </w:pPr>
      <w:r>
        <w:br w:type="page"/>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72"/>
        <w:gridCol w:w="7818"/>
      </w:tblGrid>
      <w:tr w:rsidR="005E1694" w:rsidRPr="005E1694" w14:paraId="706EEB71" w14:textId="77777777" w:rsidTr="004E0CC2">
        <w:trPr>
          <w:trHeight w:val="1054"/>
          <w:tblCellSpacing w:w="60" w:type="dxa"/>
        </w:trPr>
        <w:tc>
          <w:tcPr>
            <w:tcW w:w="1692" w:type="dxa"/>
            <w:tcMar>
              <w:top w:w="0" w:type="dxa"/>
              <w:left w:w="0" w:type="dxa"/>
              <w:bottom w:w="0" w:type="dxa"/>
              <w:right w:w="0" w:type="dxa"/>
            </w:tcMar>
          </w:tcPr>
          <w:p w14:paraId="4E41D954" w14:textId="35300996" w:rsidR="005E1694" w:rsidRPr="005E1694" w:rsidRDefault="00E870F5" w:rsidP="00675FF8">
            <w:pPr>
              <w:pStyle w:val="3berschrift"/>
            </w:pPr>
            <w:r>
              <w:lastRenderedPageBreak/>
              <w:t xml:space="preserve">Zielgruppe </w:t>
            </w:r>
            <w:r>
              <w:br/>
              <w:t>und Ziele</w:t>
            </w:r>
          </w:p>
          <w:p w14:paraId="4F3B3C4A"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638" w:type="dxa"/>
            <w:tcMar>
              <w:top w:w="0" w:type="dxa"/>
              <w:left w:w="0" w:type="dxa"/>
              <w:bottom w:w="0" w:type="dxa"/>
              <w:right w:w="0" w:type="dxa"/>
            </w:tcMar>
          </w:tcPr>
          <w:p w14:paraId="2D1B2CA8" w14:textId="702C96C3" w:rsidR="00E870F5" w:rsidRPr="009F69DA" w:rsidRDefault="00E870F5" w:rsidP="00AF7EE2">
            <w:pPr>
              <w:pStyle w:val="4Flietext"/>
              <w:framePr w:wrap="around"/>
            </w:pPr>
            <w:proofErr w:type="spellStart"/>
            <w:r w:rsidRPr="009F69DA">
              <w:t>SonderpädagogInn</w:t>
            </w:r>
            <w:r w:rsidR="001B775D">
              <w:t>en</w:t>
            </w:r>
            <w:proofErr w:type="spellEnd"/>
            <w:r w:rsidR="001B775D">
              <w:t>, die im inklusiven</w:t>
            </w:r>
            <w:r w:rsidRPr="009F69DA">
              <w:t xml:space="preserve"> Mathematik</w:t>
            </w:r>
            <w:r w:rsidR="001B775D">
              <w:t>unterricht</w:t>
            </w:r>
            <w:r w:rsidRPr="009F69DA">
              <w:t xml:space="preserve"> fachfremd </w:t>
            </w:r>
            <w:r w:rsidR="004F41FE">
              <w:t>unterrichten:</w:t>
            </w:r>
          </w:p>
          <w:p w14:paraId="068CF443" w14:textId="0E2F58A9" w:rsidR="00E870F5" w:rsidRPr="009F69DA" w:rsidRDefault="00E870F5" w:rsidP="00AF7EE2">
            <w:pPr>
              <w:pStyle w:val="5Aufzhlung"/>
              <w:framePr w:wrap="around"/>
            </w:pPr>
            <w:r w:rsidRPr="009F69DA">
              <w:t>erwerben fachdidaktisches Wissen über Zahlaspekte sowie Zahldarstellungen und Anzahlerfassung</w:t>
            </w:r>
            <w:r w:rsidR="00B67B4E">
              <w:t>.</w:t>
            </w:r>
          </w:p>
          <w:p w14:paraId="68836FE6" w14:textId="77777777" w:rsidR="00E870F5" w:rsidRPr="00CF5B85" w:rsidRDefault="00E870F5" w:rsidP="00AF7EE2">
            <w:pPr>
              <w:pStyle w:val="5Aufzhlung"/>
              <w:framePr w:wrap="around"/>
            </w:pPr>
            <w:r w:rsidRPr="009F69DA">
              <w:t xml:space="preserve">lernen Möglichkeiten zur Diagnose und Förderung zur Entwicklung von Zahlvorstellungen im inklusiven </w:t>
            </w:r>
            <w:r w:rsidRPr="00CF5B85">
              <w:t>Mathematikunterricht kennen.</w:t>
            </w:r>
          </w:p>
          <w:p w14:paraId="60F382B1" w14:textId="55B9FE62" w:rsidR="009F47EB" w:rsidRPr="00CF5B85" w:rsidRDefault="00CF5B85" w:rsidP="00AF7EE2">
            <w:pPr>
              <w:pStyle w:val="5Aufzhlung"/>
              <w:framePr w:wrap="around"/>
            </w:pPr>
            <w:r w:rsidRPr="00CF5B85">
              <w:t>e</w:t>
            </w:r>
            <w:r w:rsidR="00E43EAC" w:rsidRPr="00CF5B85">
              <w:t xml:space="preserve">rwerben fachdidaktisches Wissen über Zählkompetenzen, </w:t>
            </w:r>
            <w:r w:rsidRPr="00CF5B85">
              <w:t>Zahlbeziehungen und das dezimale Stellenwertsystem.</w:t>
            </w:r>
          </w:p>
          <w:p w14:paraId="44AE5E92" w14:textId="2125D023" w:rsidR="00FF6704" w:rsidRPr="009F47EB" w:rsidRDefault="00CF5B85" w:rsidP="00AF7EE2">
            <w:pPr>
              <w:pStyle w:val="5Aufzhlung"/>
              <w:framePr w:wrap="around"/>
            </w:pPr>
            <w:r w:rsidRPr="00CF5B85">
              <w:t>analysieren Anschauungsmittel hinsichtlich der Darstellungsmöglichkeiten von Zahlen und reflektieren diese vor dem Hintergrund des inklusiven Mathematikunterrichts.</w:t>
            </w:r>
          </w:p>
        </w:tc>
      </w:tr>
      <w:tr w:rsidR="005E1694" w:rsidRPr="005E1694" w14:paraId="40D1764F" w14:textId="77777777" w:rsidTr="004E0CC2">
        <w:trPr>
          <w:trHeight w:val="2036"/>
          <w:tblCellSpacing w:w="60" w:type="dxa"/>
        </w:trPr>
        <w:tc>
          <w:tcPr>
            <w:tcW w:w="1692" w:type="dxa"/>
            <w:tcMar>
              <w:top w:w="0" w:type="dxa"/>
              <w:left w:w="0" w:type="dxa"/>
              <w:bottom w:w="0" w:type="dxa"/>
              <w:right w:w="0" w:type="dxa"/>
            </w:tcMar>
          </w:tcPr>
          <w:p w14:paraId="6A4B372C" w14:textId="77777777" w:rsidR="005E1694" w:rsidRPr="005E1694" w:rsidRDefault="005E1694" w:rsidP="00675FF8">
            <w:pPr>
              <w:pStyle w:val="3berschrift"/>
            </w:pPr>
            <w:r w:rsidRPr="005E1694">
              <w:t xml:space="preserve">Hintergrund </w:t>
            </w:r>
            <w:r w:rsidRPr="005E1694">
              <w:br/>
            </w:r>
          </w:p>
        </w:tc>
        <w:tc>
          <w:tcPr>
            <w:tcW w:w="7638" w:type="dxa"/>
            <w:tcMar>
              <w:top w:w="0" w:type="dxa"/>
              <w:left w:w="0" w:type="dxa"/>
              <w:bottom w:w="0" w:type="dxa"/>
              <w:right w:w="0" w:type="dxa"/>
            </w:tcMar>
          </w:tcPr>
          <w:p w14:paraId="48480449" w14:textId="5FF28156" w:rsidR="00517442" w:rsidRDefault="00515853" w:rsidP="00AF7EE2">
            <w:pPr>
              <w:pStyle w:val="4Flietext"/>
              <w:framePr w:wrap="around"/>
            </w:pPr>
            <w:r w:rsidRPr="009F69DA">
              <w:t xml:space="preserve">Viele Sonderpädagoginnen und Sonderpädagogen, die im inklusiven Mathematikunterricht die Lernenden unterstützen und den Fachunterricht planen und durchführen, verfügen über keine mathematische bzw. mathematikdidaktische Ausbildung. Sie unterrichten fachfremd. </w:t>
            </w:r>
            <w:r w:rsidR="00397B24" w:rsidRPr="009F69DA">
              <w:t xml:space="preserve">Durch den kontinuierlichen Anstieg der inklusiv beschulten Lernenden mit sonderpädagogischem Förderbedarf wächst die Notwendigkeit der Qualifizierung von </w:t>
            </w:r>
            <w:r w:rsidR="00397B24" w:rsidRPr="00166611">
              <w:rPr>
                <w:b/>
              </w:rPr>
              <w:t xml:space="preserve">ausgebildeten </w:t>
            </w:r>
            <w:proofErr w:type="spellStart"/>
            <w:r w:rsidR="00397B24" w:rsidRPr="00166611">
              <w:rPr>
                <w:b/>
              </w:rPr>
              <w:t>Sonderp</w:t>
            </w:r>
            <w:r w:rsidR="003B12C3" w:rsidRPr="00166611">
              <w:rPr>
                <w:b/>
              </w:rPr>
              <w:t>ädagogInnen</w:t>
            </w:r>
            <w:proofErr w:type="spellEnd"/>
            <w:r w:rsidR="003B12C3" w:rsidRPr="00166611">
              <w:rPr>
                <w:b/>
              </w:rPr>
              <w:t xml:space="preserve"> für den inklusiven Fachu</w:t>
            </w:r>
            <w:r w:rsidR="00397B24" w:rsidRPr="00166611">
              <w:rPr>
                <w:b/>
              </w:rPr>
              <w:t>nterricht</w:t>
            </w:r>
            <w:r w:rsidR="00397B24" w:rsidRPr="009F69DA">
              <w:t>.</w:t>
            </w:r>
            <w:r w:rsidR="00E467EE">
              <w:t xml:space="preserve"> </w:t>
            </w:r>
            <w:r w:rsidR="00971EDB">
              <w:t>Hierfür spielen insbesondere di</w:t>
            </w:r>
            <w:r w:rsidR="00E467EE">
              <w:t>e Ausbildung des fachdidaktischen Wiss</w:t>
            </w:r>
            <w:r w:rsidR="000D5659">
              <w:t>ens und als dess</w:t>
            </w:r>
            <w:r w:rsidR="00BA7002">
              <w:t>en Grundlage der Erwerb</w:t>
            </w:r>
            <w:r w:rsidR="00E467EE">
              <w:t xml:space="preserve"> fachliche</w:t>
            </w:r>
            <w:r w:rsidR="00BA7002">
              <w:t>r</w:t>
            </w:r>
            <w:r w:rsidR="00E467EE">
              <w:t xml:space="preserve"> Kenntnisse eine Rolle (</w:t>
            </w:r>
            <w:proofErr w:type="spellStart"/>
            <w:r w:rsidR="00E467EE">
              <w:t>Blömeke</w:t>
            </w:r>
            <w:proofErr w:type="spellEnd"/>
            <w:r w:rsidR="00E467EE">
              <w:t xml:space="preserve"> et al. 2010</w:t>
            </w:r>
            <w:r w:rsidR="00AF7EE2">
              <w:t>,</w:t>
            </w:r>
            <w:r w:rsidR="00E467EE">
              <w:t xml:space="preserve"> </w:t>
            </w:r>
            <w:r w:rsidR="009C29B8">
              <w:t xml:space="preserve">Baumert und </w:t>
            </w:r>
            <w:proofErr w:type="spellStart"/>
            <w:r w:rsidR="009C29B8">
              <w:t>Kunter</w:t>
            </w:r>
            <w:proofErr w:type="spellEnd"/>
            <w:r w:rsidR="009C29B8">
              <w:t xml:space="preserve"> 2006</w:t>
            </w:r>
            <w:r w:rsidR="00AF7EE2">
              <w:t>,</w:t>
            </w:r>
            <w:r w:rsidR="009C29B8">
              <w:t xml:space="preserve"> </w:t>
            </w:r>
            <w:r w:rsidR="00E467EE">
              <w:t xml:space="preserve">Baumert et al. </w:t>
            </w:r>
            <w:r w:rsidR="009C29B8">
              <w:t>2011</w:t>
            </w:r>
            <w:r w:rsidR="00E467EE">
              <w:t xml:space="preserve">). </w:t>
            </w:r>
            <w:r w:rsidR="00995FF4">
              <w:t>Diese stellen zentrale</w:t>
            </w:r>
            <w:r w:rsidR="006E5D0A">
              <w:t xml:space="preserve"> Bestandteil</w:t>
            </w:r>
            <w:r w:rsidR="00995FF4">
              <w:t>e</w:t>
            </w:r>
            <w:r w:rsidR="006E5D0A">
              <w:t xml:space="preserve"> d</w:t>
            </w:r>
            <w:r w:rsidR="00EF0C36">
              <w:t>er Entwicklung professioneller Lehrerk</w:t>
            </w:r>
            <w:r w:rsidR="006E5D0A">
              <w:t>omp</w:t>
            </w:r>
            <w:r w:rsidR="009C29B8">
              <w:t xml:space="preserve">etenz </w:t>
            </w:r>
            <w:r w:rsidR="00995FF4">
              <w:t>dar</w:t>
            </w:r>
            <w:r w:rsidR="009C29B8">
              <w:t xml:space="preserve"> (Clarke und </w:t>
            </w:r>
            <w:proofErr w:type="spellStart"/>
            <w:r w:rsidR="009C29B8">
              <w:t>Hollingsworth</w:t>
            </w:r>
            <w:proofErr w:type="spellEnd"/>
            <w:r w:rsidR="006E5D0A">
              <w:t xml:space="preserve"> 2002</w:t>
            </w:r>
            <w:r w:rsidR="00AF7EE2">
              <w:t>,</w:t>
            </w:r>
            <w:r w:rsidR="006E5D0A">
              <w:t xml:space="preserve"> </w:t>
            </w:r>
            <w:proofErr w:type="spellStart"/>
            <w:r w:rsidR="006E5D0A">
              <w:t>Shulman</w:t>
            </w:r>
            <w:proofErr w:type="spellEnd"/>
            <w:r w:rsidR="006E5D0A">
              <w:t xml:space="preserve"> </w:t>
            </w:r>
            <w:r w:rsidR="004704AF">
              <w:t>1986</w:t>
            </w:r>
            <w:r w:rsidR="00DE64F4">
              <w:t xml:space="preserve"> und 1987</w:t>
            </w:r>
            <w:r w:rsidR="006E5D0A">
              <w:t>)</w:t>
            </w:r>
            <w:r w:rsidR="00EF0C36">
              <w:t>.</w:t>
            </w:r>
            <w:r w:rsidR="00DE64F4">
              <w:t xml:space="preserve"> </w:t>
            </w:r>
          </w:p>
          <w:p w14:paraId="42C8F1B0" w14:textId="77777777" w:rsidR="0048212F" w:rsidRDefault="0048212F" w:rsidP="00AF7EE2">
            <w:pPr>
              <w:pStyle w:val="4Flietext"/>
              <w:framePr w:wrap="around"/>
            </w:pPr>
          </w:p>
          <w:p w14:paraId="13C967AC" w14:textId="490C5FC2" w:rsidR="00995FF4" w:rsidRDefault="00FF6CC5" w:rsidP="00AF7EE2">
            <w:pPr>
              <w:pStyle w:val="4Flietext"/>
              <w:framePr w:wrap="around"/>
            </w:pPr>
            <w:r w:rsidRPr="00F104EB">
              <w:t>Die</w:t>
            </w:r>
            <w:r w:rsidR="007F0038" w:rsidRPr="00F104EB">
              <w:t xml:space="preserve"> vorliegende Lehr- und Unterrichtspraxis im Mathematikunterricht an Förderschulen</w:t>
            </w:r>
            <w:r w:rsidR="004E6EEB" w:rsidRPr="00F104EB">
              <w:t xml:space="preserve"> hingegen</w:t>
            </w:r>
            <w:r w:rsidR="007F0038" w:rsidRPr="00F104EB">
              <w:t xml:space="preserve"> </w:t>
            </w:r>
            <w:r w:rsidR="004E6EEB" w:rsidRPr="00F104EB">
              <w:t xml:space="preserve">ist </w:t>
            </w:r>
            <w:r w:rsidR="007F0038" w:rsidRPr="00F104EB">
              <w:t>in der Regel st</w:t>
            </w:r>
            <w:r w:rsidR="004E6EEB" w:rsidRPr="00F104EB">
              <w:t>ark sonderpädagogisch geprägt</w:t>
            </w:r>
            <w:r w:rsidR="007F0038" w:rsidRPr="00F104EB">
              <w:t xml:space="preserve"> und </w:t>
            </w:r>
            <w:r w:rsidR="004E6EEB" w:rsidRPr="00F104EB">
              <w:t xml:space="preserve">weicht </w:t>
            </w:r>
            <w:r w:rsidR="007F0038" w:rsidRPr="00F104EB">
              <w:t xml:space="preserve">daher </w:t>
            </w:r>
            <w:r w:rsidR="004E6EEB" w:rsidRPr="00F104EB">
              <w:t xml:space="preserve">teilweise </w:t>
            </w:r>
            <w:r w:rsidR="007F0038" w:rsidRPr="00F104EB">
              <w:t>erheblich von aktuellen ma</w:t>
            </w:r>
            <w:r w:rsidR="007F0038" w:rsidRPr="009F69DA">
              <w:t xml:space="preserve">thematikdidaktischen Konzepten des Lehrens und Lernens </w:t>
            </w:r>
            <w:r w:rsidR="004E6EEB">
              <w:t>ab</w:t>
            </w:r>
            <w:r w:rsidR="007F0038" w:rsidRPr="009F69DA">
              <w:t>.</w:t>
            </w:r>
            <w:r w:rsidR="00995FF4">
              <w:t xml:space="preserve"> </w:t>
            </w:r>
          </w:p>
          <w:p w14:paraId="102E14FF" w14:textId="65C80A85" w:rsidR="00995FF4" w:rsidRDefault="00995FF4" w:rsidP="00AF7EE2">
            <w:pPr>
              <w:pStyle w:val="4Flietext"/>
              <w:framePr w:wrap="around"/>
            </w:pPr>
            <w:r>
              <w:t>Für den inklusiven Unterricht ist eine Orientierung an eb</w:t>
            </w:r>
            <w:r w:rsidR="00383A61">
              <w:t xml:space="preserve">en diesen </w:t>
            </w:r>
            <w:r w:rsidR="00383A61" w:rsidRPr="00166611">
              <w:rPr>
                <w:b/>
              </w:rPr>
              <w:t>mathematikdidaktisch</w:t>
            </w:r>
            <w:r w:rsidRPr="00166611">
              <w:rPr>
                <w:b/>
              </w:rPr>
              <w:t xml:space="preserve"> </w:t>
            </w:r>
            <w:r w:rsidR="00383A61" w:rsidRPr="00166611">
              <w:rPr>
                <w:b/>
              </w:rPr>
              <w:t xml:space="preserve">fundierten </w:t>
            </w:r>
            <w:r w:rsidRPr="00166611">
              <w:rPr>
                <w:b/>
              </w:rPr>
              <w:t>Konzepten</w:t>
            </w:r>
            <w:r>
              <w:t xml:space="preserve"> </w:t>
            </w:r>
            <w:r w:rsidR="00383A61">
              <w:t xml:space="preserve">für Kinder mit und ohne sonderpädagogischem Förderbedarf </w:t>
            </w:r>
            <w:r w:rsidR="00E310AA">
              <w:t>wichtig</w:t>
            </w:r>
            <w:r w:rsidR="00383A61">
              <w:t xml:space="preserve"> (Moser Opitz 2016; </w:t>
            </w:r>
            <w:proofErr w:type="spellStart"/>
            <w:r w:rsidR="00383A61">
              <w:t>Korff</w:t>
            </w:r>
            <w:proofErr w:type="spellEnd"/>
            <w:r w:rsidR="00383A61">
              <w:t xml:space="preserve"> 2016). </w:t>
            </w:r>
            <w:r w:rsidR="00E310AA">
              <w:t xml:space="preserve">Basale fachliche und fachdidaktische Kenntnisse zur Entwicklung von Zahlvorstellungen zu vermitteln und dabei gleichzeitig an diesem Themenfeld exemplarisch die Relevanz der eigenen Durchdringung des mathematischen Inhalts aufzuzeigen sind zentrale Ziele des Moduls. Dazu bilden insbesondere </w:t>
            </w:r>
            <w:r w:rsidR="00E310AA" w:rsidRPr="00166611">
              <w:rPr>
                <w:b/>
              </w:rPr>
              <w:t>Fallbezüge zur eigenen Schülerschaft</w:t>
            </w:r>
            <w:r w:rsidR="00E310AA">
              <w:t xml:space="preserve"> und die Auseinandersetzung mit mathematikdidaktisch fundierten </w:t>
            </w:r>
            <w:proofErr w:type="gramStart"/>
            <w:r w:rsidR="00546F21">
              <w:t>Möglich</w:t>
            </w:r>
            <w:r w:rsidR="00AF7EE2">
              <w:t>-</w:t>
            </w:r>
            <w:proofErr w:type="spellStart"/>
            <w:r w:rsidR="00546F21">
              <w:t>keiten</w:t>
            </w:r>
            <w:proofErr w:type="spellEnd"/>
            <w:proofErr w:type="gramEnd"/>
            <w:r w:rsidR="00546F21">
              <w:t xml:space="preserve"> der Diagnose und Förderung am Themenfeld der Zahlvorstellungen (</w:t>
            </w:r>
            <w:proofErr w:type="spellStart"/>
            <w:r w:rsidR="00546F21">
              <w:t>Häsel</w:t>
            </w:r>
            <w:proofErr w:type="spellEnd"/>
            <w:r w:rsidR="00546F21">
              <w:t xml:space="preserve">-Weide und </w:t>
            </w:r>
            <w:proofErr w:type="spellStart"/>
            <w:r w:rsidR="00546F21">
              <w:t>Nührenbörger</w:t>
            </w:r>
            <w:proofErr w:type="spellEnd"/>
            <w:r w:rsidR="00546F21">
              <w:t xml:space="preserve"> 2013</w:t>
            </w:r>
            <w:r w:rsidR="00AF7EE2">
              <w:t>,</w:t>
            </w:r>
            <w:r w:rsidR="00546F21">
              <w:t xml:space="preserve"> Scherer und Moser Opitz 2010</w:t>
            </w:r>
            <w:r w:rsidR="00AF7EE2">
              <w:t>,</w:t>
            </w:r>
            <w:r w:rsidR="00546F21">
              <w:t xml:space="preserve"> </w:t>
            </w:r>
            <w:proofErr w:type="spellStart"/>
            <w:r w:rsidR="00546F21">
              <w:t>Häsel</w:t>
            </w:r>
            <w:proofErr w:type="spellEnd"/>
            <w:r w:rsidR="00546F21">
              <w:t>-Weide 2016)</w:t>
            </w:r>
            <w:r w:rsidR="0048212F">
              <w:t xml:space="preserve"> </w:t>
            </w:r>
            <w:r w:rsidR="00E310AA">
              <w:t>wichtige Elemente der Bausteine.</w:t>
            </w:r>
          </w:p>
          <w:p w14:paraId="5E857474" w14:textId="4DC111E3" w:rsidR="00515853" w:rsidRPr="005E1694" w:rsidRDefault="00515853" w:rsidP="00AF7EE2">
            <w:pPr>
              <w:pStyle w:val="4Flietext"/>
              <w:framePr w:wrap="around"/>
            </w:pPr>
          </w:p>
        </w:tc>
      </w:tr>
      <w:tr w:rsidR="00020F91" w:rsidRPr="005E1694" w14:paraId="73CD8026" w14:textId="77777777" w:rsidTr="004E0CC2">
        <w:trPr>
          <w:trHeight w:val="2036"/>
          <w:tblCellSpacing w:w="60" w:type="dxa"/>
        </w:trPr>
        <w:tc>
          <w:tcPr>
            <w:tcW w:w="1692" w:type="dxa"/>
            <w:tcMar>
              <w:top w:w="0" w:type="dxa"/>
              <w:left w:w="0" w:type="dxa"/>
              <w:bottom w:w="0" w:type="dxa"/>
              <w:right w:w="0" w:type="dxa"/>
            </w:tcMar>
          </w:tcPr>
          <w:p w14:paraId="3DF5D2F4" w14:textId="77777777" w:rsidR="00675FF8" w:rsidRDefault="00020F91" w:rsidP="00675FF8">
            <w:pPr>
              <w:pStyle w:val="3berschrift"/>
            </w:pPr>
            <w:r w:rsidRPr="005E1694">
              <w:t>Grundidee</w:t>
            </w:r>
            <w:r w:rsidR="00675FF8">
              <w:t xml:space="preserve"> des</w:t>
            </w:r>
          </w:p>
          <w:p w14:paraId="11C7FF07" w14:textId="1A4C02A6" w:rsidR="00020F91" w:rsidRPr="005E1694" w:rsidRDefault="00675FF8" w:rsidP="00675FF8">
            <w:pPr>
              <w:pStyle w:val="3berschrift"/>
            </w:pPr>
            <w:r>
              <w:t>Moduls</w:t>
            </w:r>
          </w:p>
          <w:p w14:paraId="1B98DEF3" w14:textId="77777777" w:rsidR="00020F91" w:rsidRPr="005E1694" w:rsidRDefault="00020F91" w:rsidP="00675FF8">
            <w:pPr>
              <w:pStyle w:val="3berschrift"/>
            </w:pPr>
          </w:p>
        </w:tc>
        <w:tc>
          <w:tcPr>
            <w:tcW w:w="7638" w:type="dxa"/>
            <w:tcMar>
              <w:top w:w="0" w:type="dxa"/>
              <w:left w:w="0" w:type="dxa"/>
              <w:bottom w:w="0" w:type="dxa"/>
              <w:right w:w="0" w:type="dxa"/>
            </w:tcMar>
          </w:tcPr>
          <w:p w14:paraId="0AFEBAA6" w14:textId="0F7B450F" w:rsidR="00020F91" w:rsidRPr="009F69DA" w:rsidRDefault="00020F91" w:rsidP="00AF7EE2">
            <w:pPr>
              <w:pStyle w:val="4Flietext"/>
              <w:framePr w:wrap="around"/>
            </w:pPr>
            <w:r w:rsidRPr="009F69DA">
              <w:t xml:space="preserve">In </w:t>
            </w:r>
            <w:r>
              <w:t>den beiden</w:t>
            </w:r>
            <w:r w:rsidRPr="009F69DA">
              <w:t xml:space="preserve"> Baustein</w:t>
            </w:r>
            <w:r>
              <w:t>en</w:t>
            </w:r>
            <w:r w:rsidRPr="009F69DA">
              <w:t xml:space="preserve"> erarbeiten die Teilnehme</w:t>
            </w:r>
            <w:r w:rsidR="00166611">
              <w:t>nden</w:t>
            </w:r>
            <w:r w:rsidRPr="009F69DA">
              <w:t xml:space="preserve"> die zentralen fachlichen und fachdidaktischen Aspekte zum Thema Zahlvorstellungen. Im Fokus steht die Schaffung einer Bewusstheit für die Relevanz der fachlichen Auseinandersetzung mit den mathematischen Inhalten, welche die ausgeprägte sonderpädagogische Perspektive ergänzen muss. Gleichzeitig wird das Thema Zahlvorstellungen genutzt, um exemplarisch an diesem Inhalt aufzuzeigen, wie sich im inklusiven Mathematikunterricht Lernprozesse am gemeinsamen Inhalt auf unterschiedlichen Ebenen anregen lassen.</w:t>
            </w:r>
            <w:r>
              <w:t xml:space="preserve"> </w:t>
            </w:r>
            <w:r w:rsidRPr="009F69DA">
              <w:t xml:space="preserve">Die Kombination einer Erweiterung ihrer mathematischen </w:t>
            </w:r>
            <w:r>
              <w:t>sowie</w:t>
            </w:r>
            <w:r w:rsidRPr="009F69DA">
              <w:t xml:space="preserve"> mathem</w:t>
            </w:r>
            <w:r>
              <w:t>atikdidaktischen Fähigkeiten und</w:t>
            </w:r>
            <w:r w:rsidRPr="009F69DA">
              <w:t xml:space="preserve"> </w:t>
            </w:r>
            <w:r>
              <w:t xml:space="preserve">konkreten </w:t>
            </w:r>
            <w:r w:rsidRPr="009F69DA">
              <w:t xml:space="preserve">Anregungen für die Umsetzung von Diagnose- und Fördermöglichkeiten </w:t>
            </w:r>
            <w:r>
              <w:t>kann die Teilnehme</w:t>
            </w:r>
            <w:r w:rsidR="00166611">
              <w:t>nden</w:t>
            </w:r>
            <w:r w:rsidRPr="009F69DA">
              <w:t xml:space="preserve"> im inklusiven Mathematikunterricht stärken und unterstützen.</w:t>
            </w:r>
          </w:p>
          <w:p w14:paraId="52ADE240" w14:textId="77777777" w:rsidR="00020F91" w:rsidRPr="009F69DA" w:rsidRDefault="00020F91" w:rsidP="00AF7EE2">
            <w:pPr>
              <w:pStyle w:val="4Flietext"/>
              <w:framePr w:wrap="around"/>
            </w:pPr>
          </w:p>
        </w:tc>
      </w:tr>
    </w:tbl>
    <w:p w14:paraId="6365E292" w14:textId="0009FC3A" w:rsidR="004E2B61" w:rsidRDefault="004E0CC2" w:rsidP="00675FF8">
      <w:pPr>
        <w:pStyle w:val="3berschrift"/>
      </w:pPr>
      <w:r>
        <w:t xml:space="preserve">  </w:t>
      </w:r>
      <w:r w:rsidR="004E2B61">
        <w:t>Verfügbare Bausteine</w:t>
      </w:r>
    </w:p>
    <w:tbl>
      <w:tblPr>
        <w:tblStyle w:val="Tabellenraster"/>
        <w:tblW w:w="4911"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700"/>
        <w:gridCol w:w="7490"/>
        <w:gridCol w:w="276"/>
      </w:tblGrid>
      <w:tr w:rsidR="00AF7EE2" w:rsidRPr="005E1694" w14:paraId="45EFAC25" w14:textId="77777777" w:rsidTr="00675FF8">
        <w:trPr>
          <w:gridAfter w:val="1"/>
          <w:wAfter w:w="96" w:type="dxa"/>
          <w:tblCellSpacing w:w="60" w:type="dxa"/>
        </w:trPr>
        <w:tc>
          <w:tcPr>
            <w:tcW w:w="1516" w:type="dxa"/>
            <w:tcMar>
              <w:top w:w="0" w:type="dxa"/>
              <w:left w:w="0" w:type="dxa"/>
              <w:bottom w:w="0" w:type="dxa"/>
              <w:right w:w="0" w:type="dxa"/>
            </w:tcMar>
          </w:tcPr>
          <w:p w14:paraId="3C6C859E" w14:textId="77777777" w:rsidR="005E1694" w:rsidRPr="005E1694" w:rsidRDefault="004102F6" w:rsidP="00675FF8">
            <w:pPr>
              <w:pStyle w:val="3berschrift"/>
            </w:pPr>
            <w:r>
              <w:t>Baustein 1</w:t>
            </w:r>
          </w:p>
        </w:tc>
        <w:tc>
          <w:tcPr>
            <w:tcW w:w="7374" w:type="dxa"/>
            <w:tcMar>
              <w:top w:w="0" w:type="dxa"/>
              <w:left w:w="0" w:type="dxa"/>
              <w:bottom w:w="0" w:type="dxa"/>
              <w:right w:w="0" w:type="dxa"/>
            </w:tcMar>
          </w:tcPr>
          <w:p w14:paraId="257AC3DE" w14:textId="4C1A7F34" w:rsidR="007B2BC6" w:rsidRDefault="007355DC" w:rsidP="00675FF8">
            <w:pPr>
              <w:pStyle w:val="3berschrift"/>
            </w:pPr>
            <w:r>
              <w:t>Zahlverständnis</w:t>
            </w:r>
          </w:p>
          <w:p w14:paraId="3DB14E58" w14:textId="01D426D6" w:rsidR="00D94385" w:rsidRDefault="00D94385" w:rsidP="004853C0">
            <w:pPr>
              <w:pStyle w:val="6Nummerierung"/>
              <w:framePr w:hSpace="0" w:wrap="auto" w:vAnchor="margin" w:hAnchor="text" w:xAlign="left" w:yAlign="inline"/>
              <w:numPr>
                <w:ilvl w:val="0"/>
                <w:numId w:val="0"/>
              </w:numPr>
              <w:jc w:val="both"/>
            </w:pPr>
            <w:r>
              <w:t xml:space="preserve">Der Baustein vermittelt </w:t>
            </w:r>
            <w:proofErr w:type="gramStart"/>
            <w:r>
              <w:t>Hintergrundwissen</w:t>
            </w:r>
            <w:proofErr w:type="gramEnd"/>
            <w:r>
              <w:t xml:space="preserve"> und konkret</w:t>
            </w:r>
            <w:r w:rsidR="00AF7EE2">
              <w:t xml:space="preserve">e </w:t>
            </w:r>
            <w:r>
              <w:t>Anregungen zur Diagnose und Förderung von Kompetenzen zum</w:t>
            </w:r>
            <w:r w:rsidRPr="007B2BC6">
              <w:t xml:space="preserve"> Aufbau von tragfähi</w:t>
            </w:r>
            <w:r>
              <w:t xml:space="preserve">gen Zahlvorstellungen: </w:t>
            </w:r>
          </w:p>
          <w:p w14:paraId="3580BCEE" w14:textId="4F55AC41" w:rsidR="00FF6704" w:rsidRDefault="000B3D55" w:rsidP="00740B8E">
            <w:pPr>
              <w:pStyle w:val="6Nummerierung"/>
              <w:framePr w:hSpace="0" w:wrap="auto" w:vAnchor="margin" w:hAnchor="text" w:xAlign="left" w:yAlign="inline"/>
              <w:numPr>
                <w:ilvl w:val="0"/>
                <w:numId w:val="24"/>
              </w:numPr>
            </w:pPr>
            <w:r>
              <w:t xml:space="preserve">Zahlen </w:t>
            </w:r>
            <w:r w:rsidR="007B2BC6">
              <w:t>in</w:t>
            </w:r>
            <w:r>
              <w:t xml:space="preserve"> </w:t>
            </w:r>
            <w:r w:rsidR="007B2BC6">
              <w:t xml:space="preserve">ihren </w:t>
            </w:r>
            <w:r>
              <w:t>vielfältige</w:t>
            </w:r>
            <w:r w:rsidR="007B2BC6">
              <w:t>n</w:t>
            </w:r>
            <w:r>
              <w:t xml:space="preserve"> Bedeutung</w:t>
            </w:r>
            <w:r w:rsidR="007B2BC6">
              <w:t xml:space="preserve">en in </w:t>
            </w:r>
            <w:r w:rsidR="00132EB9">
              <w:t xml:space="preserve">unterschiedlichen </w:t>
            </w:r>
            <w:r w:rsidR="004B57F6">
              <w:t>Kontexten</w:t>
            </w:r>
            <w:r w:rsidR="007B2BC6">
              <w:t xml:space="preserve"> deuten</w:t>
            </w:r>
            <w:r>
              <w:t xml:space="preserve"> (</w:t>
            </w:r>
            <w:r w:rsidR="007B2BC6">
              <w:t>u.</w:t>
            </w:r>
            <w:r w:rsidR="00AF7EE2">
              <w:t xml:space="preserve"> </w:t>
            </w:r>
            <w:r w:rsidR="007B2BC6">
              <w:t xml:space="preserve">a. kardinale und </w:t>
            </w:r>
            <w:proofErr w:type="spellStart"/>
            <w:r w:rsidR="007B2BC6">
              <w:t>ordinale</w:t>
            </w:r>
            <w:proofErr w:type="spellEnd"/>
            <w:r w:rsidR="007B2BC6">
              <w:t xml:space="preserve"> </w:t>
            </w:r>
            <w:r>
              <w:t>Zahlaspekte)</w:t>
            </w:r>
          </w:p>
          <w:p w14:paraId="123D2ED6" w14:textId="15E9D954" w:rsidR="00FF6704" w:rsidRDefault="004B57F6" w:rsidP="00740B8E">
            <w:pPr>
              <w:pStyle w:val="6Nummerierung"/>
              <w:framePr w:hSpace="0" w:wrap="auto" w:vAnchor="margin" w:hAnchor="text" w:xAlign="left" w:yAlign="inline"/>
              <w:numPr>
                <w:ilvl w:val="0"/>
                <w:numId w:val="24"/>
              </w:numPr>
            </w:pPr>
            <w:r>
              <w:t>Mengen flexibel deuten, inter- und intramodale Darstellungswechsel (</w:t>
            </w:r>
            <w:proofErr w:type="spellStart"/>
            <w:r>
              <w:t>enaktiv</w:t>
            </w:r>
            <w:proofErr w:type="spellEnd"/>
            <w:r>
              <w:t>, ikonisch, symbolisch) vornehmen</w:t>
            </w:r>
          </w:p>
          <w:p w14:paraId="18934753" w14:textId="77777777" w:rsidR="00D94385" w:rsidRDefault="004B57F6" w:rsidP="00740B8E">
            <w:pPr>
              <w:pStyle w:val="6Nummerierung"/>
              <w:framePr w:hSpace="0" w:wrap="auto" w:vAnchor="margin" w:hAnchor="text" w:xAlign="left" w:yAlign="inline"/>
              <w:numPr>
                <w:ilvl w:val="0"/>
                <w:numId w:val="24"/>
              </w:numPr>
            </w:pPr>
            <w:r>
              <w:t>Anzahlen schnell</w:t>
            </w:r>
            <w:r w:rsidR="000B3D55">
              <w:t xml:space="preserve"> </w:t>
            </w:r>
            <w:r>
              <w:t>((quasi-) simultan)</w:t>
            </w:r>
            <w:r w:rsidR="000B3D55">
              <w:t xml:space="preserve"> </w:t>
            </w:r>
            <w:r>
              <w:t>erfassen</w:t>
            </w:r>
          </w:p>
          <w:p w14:paraId="6523F166" w14:textId="77777777" w:rsidR="00740B8E" w:rsidRDefault="00740B8E" w:rsidP="004853C0">
            <w:pPr>
              <w:pStyle w:val="6Nummerierung"/>
              <w:framePr w:hSpace="0" w:wrap="auto" w:vAnchor="margin" w:hAnchor="text" w:xAlign="left" w:yAlign="inline"/>
              <w:numPr>
                <w:ilvl w:val="0"/>
                <w:numId w:val="0"/>
              </w:numPr>
              <w:ind w:left="357" w:hanging="357"/>
            </w:pPr>
          </w:p>
          <w:p w14:paraId="6F9BC55E" w14:textId="747BEE48" w:rsidR="00740B8E" w:rsidRPr="008227BA" w:rsidRDefault="00740B8E" w:rsidP="004853C0">
            <w:pPr>
              <w:pStyle w:val="6Nummerierung"/>
              <w:framePr w:hSpace="0" w:wrap="auto" w:vAnchor="margin" w:hAnchor="text" w:xAlign="left" w:yAlign="inline"/>
              <w:numPr>
                <w:ilvl w:val="0"/>
                <w:numId w:val="0"/>
              </w:numPr>
            </w:pPr>
          </w:p>
        </w:tc>
      </w:tr>
      <w:tr w:rsidR="00AF7EE2" w:rsidRPr="005E1694" w14:paraId="547D8CB5" w14:textId="77777777" w:rsidTr="00675FF8">
        <w:trPr>
          <w:gridAfter w:val="1"/>
          <w:wAfter w:w="96" w:type="dxa"/>
          <w:trHeight w:val="21"/>
          <w:tblCellSpacing w:w="60" w:type="dxa"/>
        </w:trPr>
        <w:tc>
          <w:tcPr>
            <w:tcW w:w="1516" w:type="dxa"/>
            <w:tcMar>
              <w:top w:w="0" w:type="dxa"/>
              <w:left w:w="0" w:type="dxa"/>
              <w:bottom w:w="0" w:type="dxa"/>
              <w:right w:w="0" w:type="dxa"/>
            </w:tcMar>
          </w:tcPr>
          <w:p w14:paraId="16ABF12B" w14:textId="5DBC7C3E" w:rsidR="0012799B" w:rsidRPr="005E1694" w:rsidRDefault="004102F6" w:rsidP="00675FF8">
            <w:pPr>
              <w:pStyle w:val="3berschrift"/>
            </w:pPr>
            <w:r>
              <w:lastRenderedPageBreak/>
              <w:t>Baustein 2</w:t>
            </w:r>
          </w:p>
        </w:tc>
        <w:tc>
          <w:tcPr>
            <w:tcW w:w="7374" w:type="dxa"/>
            <w:tcMar>
              <w:top w:w="0" w:type="dxa"/>
              <w:left w:w="0" w:type="dxa"/>
              <w:bottom w:w="0" w:type="dxa"/>
              <w:right w:w="0" w:type="dxa"/>
            </w:tcMar>
          </w:tcPr>
          <w:p w14:paraId="5D4FBD69" w14:textId="341767FE" w:rsidR="004102F6" w:rsidRPr="004102F6" w:rsidRDefault="007355DC" w:rsidP="00675FF8">
            <w:pPr>
              <w:pStyle w:val="3berschrift"/>
            </w:pPr>
            <w:r>
              <w:t>Zahlb</w:t>
            </w:r>
            <w:r w:rsidR="007661C2">
              <w:t>eziehung</w:t>
            </w:r>
            <w:r>
              <w:t>en</w:t>
            </w:r>
          </w:p>
          <w:p w14:paraId="07353DC8" w14:textId="31411F48" w:rsidR="00FF6704" w:rsidRDefault="00D94385" w:rsidP="004853C0">
            <w:pPr>
              <w:pStyle w:val="6Nummerierung"/>
              <w:framePr w:hSpace="0" w:wrap="auto" w:vAnchor="margin" w:hAnchor="text" w:xAlign="left" w:yAlign="inline"/>
              <w:numPr>
                <w:ilvl w:val="0"/>
                <w:numId w:val="0"/>
              </w:numPr>
              <w:jc w:val="both"/>
            </w:pPr>
            <w:r>
              <w:t xml:space="preserve">Der Baustein vermittelt </w:t>
            </w:r>
            <w:proofErr w:type="gramStart"/>
            <w:r>
              <w:t>Hintergrundwissen</w:t>
            </w:r>
            <w:proofErr w:type="gramEnd"/>
            <w:r>
              <w:t xml:space="preserve"> und konkrete</w:t>
            </w:r>
            <w:r w:rsidR="00AF7EE2">
              <w:t xml:space="preserve"> </w:t>
            </w:r>
            <w:r>
              <w:t>Anregungen zur Diagnose und Förderung von Kompetenzen zum</w:t>
            </w:r>
            <w:r w:rsidR="00E77905" w:rsidRPr="007B2BC6">
              <w:t xml:space="preserve"> Aufbau von tragfähi</w:t>
            </w:r>
            <w:r w:rsidR="00E77905">
              <w:t>gen</w:t>
            </w:r>
            <w:r w:rsidR="00AF7EE2">
              <w:t xml:space="preserve"> </w:t>
            </w:r>
            <w:r w:rsidR="00E77905">
              <w:t>Zahl</w:t>
            </w:r>
            <w:r w:rsidR="00AF7EE2">
              <w:t>-</w:t>
            </w:r>
            <w:r w:rsidR="00E77905">
              <w:t>vorstellungen</w:t>
            </w:r>
            <w:r>
              <w:t>:</w:t>
            </w:r>
            <w:r w:rsidR="00E77905">
              <w:t xml:space="preserve"> </w:t>
            </w:r>
          </w:p>
          <w:p w14:paraId="582E1F84" w14:textId="3347B316" w:rsidR="00FF6704" w:rsidRDefault="00E8158A" w:rsidP="004853C0">
            <w:pPr>
              <w:pStyle w:val="6Nummerierung"/>
              <w:framePr w:hSpace="0" w:wrap="auto" w:vAnchor="margin" w:hAnchor="text" w:xAlign="left" w:yAlign="inline"/>
              <w:numPr>
                <w:ilvl w:val="0"/>
                <w:numId w:val="27"/>
              </w:numPr>
            </w:pPr>
            <w:r w:rsidRPr="00E8158A">
              <w:t>fle</w:t>
            </w:r>
            <w:r w:rsidR="00A30A78">
              <w:t>xibel</w:t>
            </w:r>
            <w:r w:rsidR="00EF2D28">
              <w:t xml:space="preserve"> </w:t>
            </w:r>
            <w:r w:rsidRPr="00E8158A">
              <w:t>zählen (</w:t>
            </w:r>
            <w:r>
              <w:t xml:space="preserve">entsprechend der </w:t>
            </w:r>
            <w:r w:rsidR="00EF2D28">
              <w:t>Stufen der Zählentwicklung und der</w:t>
            </w:r>
            <w:r w:rsidRPr="00E8158A">
              <w:t xml:space="preserve"> Zählprinzipien)</w:t>
            </w:r>
          </w:p>
          <w:p w14:paraId="0FB0958F" w14:textId="60AE29C2" w:rsidR="00FF6704" w:rsidRDefault="00E8158A" w:rsidP="004853C0">
            <w:pPr>
              <w:pStyle w:val="6Nummerierung"/>
              <w:framePr w:hSpace="0" w:wrap="auto" w:vAnchor="margin" w:hAnchor="text" w:xAlign="left" w:yAlign="inline"/>
              <w:numPr>
                <w:ilvl w:val="0"/>
                <w:numId w:val="27"/>
              </w:numPr>
            </w:pPr>
            <w:r>
              <w:t>Teil-Ganzes-, Nachbarschafts- und dekadis</w:t>
            </w:r>
            <w:r w:rsidR="00166611">
              <w:t xml:space="preserve">che Beziehungen zwischen Zahlen </w:t>
            </w:r>
            <w:r>
              <w:t>erkennen</w:t>
            </w:r>
            <w:r w:rsidR="00A30A78">
              <w:t>, beschreiben und</w:t>
            </w:r>
            <w:r>
              <w:t xml:space="preserve"> nutzen</w:t>
            </w:r>
          </w:p>
          <w:p w14:paraId="59134CFE" w14:textId="34F0AB73" w:rsidR="0012799B" w:rsidRPr="0012799B" w:rsidRDefault="00FF6704" w:rsidP="004853C0">
            <w:pPr>
              <w:pStyle w:val="6Nummerierung"/>
              <w:framePr w:hSpace="0" w:wrap="auto" w:vAnchor="margin" w:hAnchor="text" w:xAlign="left" w:yAlign="inline"/>
              <w:numPr>
                <w:ilvl w:val="0"/>
                <w:numId w:val="27"/>
              </w:numPr>
            </w:pPr>
            <w:r>
              <w:t>die Struktur des</w:t>
            </w:r>
            <w:r w:rsidR="00A30A78">
              <w:t xml:space="preserve"> Dezimalsystems verstehen (Prinzipien des Stellenwertsystems, Zahlwortbildung)</w:t>
            </w:r>
          </w:p>
        </w:tc>
      </w:tr>
      <w:tr w:rsidR="00480749" w:rsidRPr="00480749" w14:paraId="4988E631" w14:textId="77777777" w:rsidTr="00675FF8">
        <w:trPr>
          <w:trHeight w:val="1750"/>
          <w:tblCellSpacing w:w="60" w:type="dxa"/>
        </w:trPr>
        <w:tc>
          <w:tcPr>
            <w:tcW w:w="1521" w:type="dxa"/>
            <w:tcMar>
              <w:top w:w="0" w:type="dxa"/>
              <w:left w:w="0" w:type="dxa"/>
              <w:bottom w:w="0" w:type="dxa"/>
              <w:right w:w="0" w:type="dxa"/>
            </w:tcMar>
          </w:tcPr>
          <w:p w14:paraId="3B56A3B5" w14:textId="77777777" w:rsidR="00480749" w:rsidRDefault="00480749" w:rsidP="00675FF8">
            <w:pPr>
              <w:pStyle w:val="3berschrift"/>
            </w:pPr>
          </w:p>
          <w:p w14:paraId="05D32342" w14:textId="77777777" w:rsidR="00480749" w:rsidRDefault="00480749" w:rsidP="00675FF8">
            <w:pPr>
              <w:pStyle w:val="3berschrift"/>
            </w:pPr>
            <w:r>
              <w:t>Literatur</w:t>
            </w:r>
          </w:p>
          <w:p w14:paraId="0FFC5FEA" w14:textId="77777777" w:rsidR="00480749" w:rsidRDefault="00480749" w:rsidP="00675FF8">
            <w:pPr>
              <w:pStyle w:val="3berschrift"/>
            </w:pPr>
          </w:p>
        </w:tc>
        <w:tc>
          <w:tcPr>
            <w:tcW w:w="7585" w:type="dxa"/>
            <w:gridSpan w:val="2"/>
            <w:tcMar>
              <w:top w:w="0" w:type="dxa"/>
              <w:left w:w="0" w:type="dxa"/>
              <w:bottom w:w="0" w:type="dxa"/>
              <w:right w:w="0" w:type="dxa"/>
            </w:tcMar>
          </w:tcPr>
          <w:p w14:paraId="5FF84BAE" w14:textId="77777777" w:rsidR="00480749" w:rsidRPr="004853C0" w:rsidRDefault="00480749" w:rsidP="00740B8E">
            <w:pPr>
              <w:spacing w:after="0"/>
              <w:contextualSpacing w:val="0"/>
              <w:rPr>
                <w:rFonts w:asciiTheme="minorHAnsi" w:hAnsiTheme="minorHAnsi" w:cstheme="minorHAnsi"/>
                <w:color w:val="000000"/>
                <w:sz w:val="20"/>
                <w:szCs w:val="20"/>
              </w:rPr>
            </w:pPr>
          </w:p>
          <w:p w14:paraId="537C2A7A" w14:textId="77777777" w:rsidR="00480749" w:rsidRPr="00480749" w:rsidRDefault="00480749" w:rsidP="004853C0">
            <w:pPr>
              <w:pStyle w:val="7Literatur"/>
              <w:framePr w:hSpace="0" w:wrap="auto" w:vAnchor="margin" w:hAnchor="text" w:xAlign="left" w:yAlign="inline"/>
            </w:pPr>
            <w:r w:rsidRPr="00480749">
              <w:t xml:space="preserve">Baumert, J. &amp; </w:t>
            </w:r>
            <w:proofErr w:type="spellStart"/>
            <w:r w:rsidRPr="00480749">
              <w:t>Kunter</w:t>
            </w:r>
            <w:proofErr w:type="spellEnd"/>
            <w:r w:rsidRPr="00480749">
              <w:t xml:space="preserve">, M. (2006). Stichwort: Professionelle Kompetenz von Lehrkräften. </w:t>
            </w:r>
            <w:r w:rsidRPr="00480749">
              <w:rPr>
                <w:i/>
                <w:iCs/>
              </w:rPr>
              <w:t>Zeitschrift für Erziehungswissenschaft, 9</w:t>
            </w:r>
            <w:r w:rsidRPr="00480749">
              <w:t>(4), S. 469</w:t>
            </w:r>
            <w:r w:rsidRPr="004853C0">
              <w:t>–</w:t>
            </w:r>
            <w:r w:rsidRPr="00480749">
              <w:t xml:space="preserve">520. </w:t>
            </w:r>
          </w:p>
          <w:p w14:paraId="5D76631C" w14:textId="77777777" w:rsidR="00480749" w:rsidRPr="00480749" w:rsidRDefault="00480749" w:rsidP="004853C0">
            <w:pPr>
              <w:pStyle w:val="7Literatur"/>
              <w:framePr w:hSpace="0" w:wrap="auto" w:vAnchor="margin" w:hAnchor="text" w:xAlign="left" w:yAlign="inline"/>
            </w:pPr>
            <w:r w:rsidRPr="00480749">
              <w:t xml:space="preserve">Baumert, J., </w:t>
            </w:r>
            <w:proofErr w:type="spellStart"/>
            <w:r w:rsidRPr="00480749">
              <w:t>Kunter</w:t>
            </w:r>
            <w:proofErr w:type="spellEnd"/>
            <w:r w:rsidRPr="00480749">
              <w:t xml:space="preserve">, M., Blum, W., </w:t>
            </w:r>
            <w:proofErr w:type="spellStart"/>
            <w:r w:rsidRPr="00480749">
              <w:t>Klusmann</w:t>
            </w:r>
            <w:proofErr w:type="spellEnd"/>
            <w:r w:rsidRPr="00480749">
              <w:t xml:space="preserve">, U., Krauss, S. &amp; </w:t>
            </w:r>
            <w:proofErr w:type="spellStart"/>
            <w:r w:rsidRPr="00480749">
              <w:t>Neubrand</w:t>
            </w:r>
            <w:proofErr w:type="spellEnd"/>
            <w:r w:rsidRPr="00480749">
              <w:t xml:space="preserve">, M. (2011). Professionelle Kompetenz von Lehrkräften, kognitiv aktivierender Unterricht und die mathematische Kompetenz von Schülerinnen und Schülern (COACTIV)- ein Forschungsprogramm. In M. </w:t>
            </w:r>
            <w:proofErr w:type="spellStart"/>
            <w:r w:rsidRPr="00480749">
              <w:t>Kunter</w:t>
            </w:r>
            <w:proofErr w:type="spellEnd"/>
            <w:r w:rsidRPr="00480749">
              <w:t xml:space="preserve">, J. Baumert, W. Blum, U. </w:t>
            </w:r>
            <w:proofErr w:type="spellStart"/>
            <w:r w:rsidRPr="00480749">
              <w:t>Klusmann</w:t>
            </w:r>
            <w:proofErr w:type="spellEnd"/>
            <w:r w:rsidRPr="00480749">
              <w:t xml:space="preserve">, S. Krauss &amp; M. </w:t>
            </w:r>
            <w:proofErr w:type="spellStart"/>
            <w:r w:rsidRPr="00480749">
              <w:t>Neubrand</w:t>
            </w:r>
            <w:proofErr w:type="spellEnd"/>
            <w:r w:rsidRPr="00480749">
              <w:t xml:space="preserve"> (Hrsg.), </w:t>
            </w:r>
            <w:r w:rsidRPr="00480749">
              <w:rPr>
                <w:i/>
                <w:iCs/>
              </w:rPr>
              <w:t>Professionelle Kompetenz von Lehrkräften: Ergebnisse des Forschungsprogramms COACTIV</w:t>
            </w:r>
            <w:r w:rsidRPr="00480749">
              <w:t xml:space="preserve"> (S. 7–25). Münster: </w:t>
            </w:r>
            <w:proofErr w:type="spellStart"/>
            <w:r w:rsidRPr="00480749">
              <w:t>Waxmann</w:t>
            </w:r>
            <w:proofErr w:type="spellEnd"/>
            <w:r w:rsidRPr="00480749">
              <w:t>.</w:t>
            </w:r>
          </w:p>
          <w:p w14:paraId="21C50C61" w14:textId="77777777" w:rsidR="00480749" w:rsidRPr="004853C0" w:rsidRDefault="00480749" w:rsidP="004853C0">
            <w:pPr>
              <w:pStyle w:val="7Literatur"/>
              <w:framePr w:hSpace="0" w:wrap="auto" w:vAnchor="margin" w:hAnchor="text" w:xAlign="left" w:yAlign="inline"/>
              <w:rPr>
                <w:lang w:val="en-US"/>
              </w:rPr>
            </w:pPr>
            <w:proofErr w:type="spellStart"/>
            <w:r w:rsidRPr="00480749">
              <w:t>Blömeke</w:t>
            </w:r>
            <w:proofErr w:type="spellEnd"/>
            <w:r w:rsidRPr="00480749">
              <w:t xml:space="preserve">, S., Kaiser, G. &amp; Lehmann, R. (2010). </w:t>
            </w:r>
            <w:r w:rsidRPr="00480749">
              <w:rPr>
                <w:i/>
                <w:iCs/>
              </w:rPr>
              <w:t>TEDS-M 2008. Professionelle Kompetenz und Lerngelegenheiten angehender Primarstufenlehrkräfte im internationalen Bereich</w:t>
            </w:r>
            <w:r w:rsidRPr="00480749">
              <w:t xml:space="preserve">. </w:t>
            </w:r>
            <w:proofErr w:type="spellStart"/>
            <w:r w:rsidRPr="004853C0">
              <w:rPr>
                <w:lang w:val="en-US"/>
              </w:rPr>
              <w:t>Münster</w:t>
            </w:r>
            <w:proofErr w:type="spellEnd"/>
            <w:r w:rsidRPr="004853C0">
              <w:rPr>
                <w:lang w:val="en-US"/>
              </w:rPr>
              <w:t xml:space="preserve">: </w:t>
            </w:r>
            <w:proofErr w:type="spellStart"/>
            <w:r w:rsidRPr="004853C0">
              <w:rPr>
                <w:lang w:val="en-US"/>
              </w:rPr>
              <w:t>Waxmann</w:t>
            </w:r>
            <w:proofErr w:type="spellEnd"/>
            <w:r w:rsidRPr="004853C0">
              <w:rPr>
                <w:lang w:val="en-US"/>
              </w:rPr>
              <w:t>.</w:t>
            </w:r>
          </w:p>
          <w:p w14:paraId="1F78AB99" w14:textId="77777777" w:rsidR="00480749" w:rsidRPr="004853C0" w:rsidRDefault="00480749" w:rsidP="004853C0">
            <w:pPr>
              <w:pStyle w:val="7Literatur"/>
              <w:framePr w:hSpace="0" w:wrap="auto" w:vAnchor="margin" w:hAnchor="text" w:xAlign="left" w:yAlign="inline"/>
              <w:rPr>
                <w:lang w:val="en-US"/>
              </w:rPr>
            </w:pPr>
            <w:r w:rsidRPr="00480749">
              <w:rPr>
                <w:lang w:val="en-US"/>
              </w:rPr>
              <w:t xml:space="preserve">Clarke, D. &amp; Hollingsworth, H. (2002). Elaborating a model of teacher professional growth. </w:t>
            </w:r>
            <w:r w:rsidRPr="004853C0">
              <w:rPr>
                <w:i/>
                <w:iCs/>
                <w:lang w:val="en-US"/>
              </w:rPr>
              <w:t xml:space="preserve">Teaching </w:t>
            </w:r>
            <w:r w:rsidRPr="004853C0">
              <w:rPr>
                <w:iCs/>
                <w:lang w:val="en-US"/>
              </w:rPr>
              <w:t xml:space="preserve">and </w:t>
            </w:r>
            <w:r w:rsidRPr="004853C0">
              <w:rPr>
                <w:lang w:val="en-US"/>
              </w:rPr>
              <w:t>Teacher Education</w:t>
            </w:r>
            <w:r w:rsidRPr="004853C0">
              <w:rPr>
                <w:i/>
                <w:lang w:val="en-US"/>
              </w:rPr>
              <w:t>, 18</w:t>
            </w:r>
            <w:r w:rsidRPr="004853C0">
              <w:rPr>
                <w:lang w:val="en-US"/>
              </w:rPr>
              <w:t>, S. 947</w:t>
            </w:r>
            <w:r w:rsidRPr="00480749">
              <w:rPr>
                <w:lang w:val="en-US"/>
              </w:rPr>
              <w:t>–</w:t>
            </w:r>
            <w:r w:rsidRPr="004853C0">
              <w:rPr>
                <w:lang w:val="en-US"/>
              </w:rPr>
              <w:t>967.</w:t>
            </w:r>
          </w:p>
          <w:p w14:paraId="735BD58F" w14:textId="77777777" w:rsidR="00480749" w:rsidRPr="000C0AF8" w:rsidRDefault="00480749" w:rsidP="004853C0">
            <w:pPr>
              <w:pStyle w:val="7Literatur"/>
              <w:framePr w:hSpace="0" w:wrap="auto" w:vAnchor="margin" w:hAnchor="text" w:xAlign="left" w:yAlign="inline"/>
            </w:pPr>
            <w:proofErr w:type="spellStart"/>
            <w:r w:rsidRPr="004853C0">
              <w:rPr>
                <w:rFonts w:eastAsia="Times New Roman"/>
                <w:lang w:val="en-US"/>
              </w:rPr>
              <w:t>Häsel-Weide</w:t>
            </w:r>
            <w:proofErr w:type="spellEnd"/>
            <w:r w:rsidRPr="004853C0">
              <w:rPr>
                <w:rFonts w:eastAsia="Times New Roman"/>
                <w:lang w:val="en-US"/>
              </w:rPr>
              <w:t xml:space="preserve">, U. &amp; </w:t>
            </w:r>
            <w:proofErr w:type="spellStart"/>
            <w:r w:rsidRPr="004853C0">
              <w:rPr>
                <w:rFonts w:eastAsia="Times New Roman"/>
                <w:lang w:val="en-US"/>
              </w:rPr>
              <w:t>Nührenbörger</w:t>
            </w:r>
            <w:proofErr w:type="spellEnd"/>
            <w:r w:rsidRPr="004853C0">
              <w:rPr>
                <w:rFonts w:eastAsia="Times New Roman"/>
                <w:lang w:val="en-US"/>
              </w:rPr>
              <w:t xml:space="preserve">, M. (2013). </w:t>
            </w:r>
            <w:r w:rsidRPr="004853C0">
              <w:rPr>
                <w:rFonts w:eastAsia="Times New Roman"/>
                <w:i/>
              </w:rPr>
              <w:t>Fördern im Mathematikunterricht</w:t>
            </w:r>
            <w:r w:rsidRPr="004853C0">
              <w:rPr>
                <w:rFonts w:eastAsia="Times New Roman"/>
              </w:rPr>
              <w:t>. Grundschulverband: Frankfurt a.M.</w:t>
            </w:r>
          </w:p>
          <w:p w14:paraId="251CCC02" w14:textId="77777777" w:rsidR="00480749" w:rsidRPr="000C0AF8" w:rsidRDefault="00480749" w:rsidP="004853C0">
            <w:pPr>
              <w:pStyle w:val="7Literatur"/>
              <w:framePr w:hSpace="0" w:wrap="auto" w:vAnchor="margin" w:hAnchor="text" w:xAlign="left" w:yAlign="inline"/>
            </w:pPr>
            <w:proofErr w:type="spellStart"/>
            <w:r w:rsidRPr="004853C0">
              <w:rPr>
                <w:rFonts w:eastAsia="Times New Roman"/>
              </w:rPr>
              <w:t>Häsel</w:t>
            </w:r>
            <w:proofErr w:type="spellEnd"/>
            <w:r w:rsidRPr="004853C0">
              <w:rPr>
                <w:rFonts w:eastAsia="Times New Roman"/>
              </w:rPr>
              <w:t xml:space="preserve">-Weide, U. (2016). Mathematik gemeinsam lernen – Lernumgebungen für den inklusiven Mathematikunterricht. In A. S. Steinweg (Hrsg.), </w:t>
            </w:r>
            <w:r w:rsidRPr="004853C0">
              <w:rPr>
                <w:rFonts w:eastAsia="Times New Roman"/>
                <w:i/>
              </w:rPr>
              <w:t>Inklusiver Mathematikunterricht – Mathematiklernen in ausgewählten Förderschwerpunkten</w:t>
            </w:r>
            <w:r w:rsidRPr="004853C0">
              <w:rPr>
                <w:rFonts w:eastAsia="Times New Roman"/>
              </w:rPr>
              <w:t xml:space="preserve"> (S. 9–24). Bamberg: University </w:t>
            </w:r>
            <w:proofErr w:type="spellStart"/>
            <w:r w:rsidRPr="004853C0">
              <w:rPr>
                <w:rFonts w:eastAsia="Times New Roman"/>
              </w:rPr>
              <w:t>of</w:t>
            </w:r>
            <w:proofErr w:type="spellEnd"/>
            <w:r w:rsidRPr="004853C0">
              <w:rPr>
                <w:rFonts w:eastAsia="Times New Roman"/>
              </w:rPr>
              <w:t xml:space="preserve"> Bamberg Press.</w:t>
            </w:r>
          </w:p>
          <w:p w14:paraId="5CCB2258" w14:textId="77777777" w:rsidR="00480749" w:rsidRPr="000C0AF8" w:rsidRDefault="00480749" w:rsidP="004853C0">
            <w:pPr>
              <w:pStyle w:val="7Literatur"/>
              <w:framePr w:hSpace="0" w:wrap="auto" w:vAnchor="margin" w:hAnchor="text" w:xAlign="left" w:yAlign="inline"/>
            </w:pPr>
            <w:proofErr w:type="spellStart"/>
            <w:r w:rsidRPr="004853C0">
              <w:rPr>
                <w:rFonts w:eastAsia="Times New Roman"/>
              </w:rPr>
              <w:t>Korff</w:t>
            </w:r>
            <w:proofErr w:type="spellEnd"/>
            <w:r w:rsidRPr="004853C0">
              <w:rPr>
                <w:rFonts w:eastAsia="Times New Roman"/>
              </w:rPr>
              <w:t xml:space="preserve">, N. (2016). „...und dann kommst du aber in eine Klasse, die gewohnt ist nur Arbeitsblätter zu bearbeiten.“ – Herausforderungen der Lehrerinnenbildung für den inklusiven Unterricht. In A. S. Steinweg (Hrsg.), </w:t>
            </w:r>
            <w:r w:rsidRPr="004853C0">
              <w:rPr>
                <w:rFonts w:eastAsia="Times New Roman"/>
                <w:i/>
              </w:rPr>
              <w:t>Inklusiver Mathematikunterricht – Mathematiklernen in ausgewählten Förderschwerpunkten</w:t>
            </w:r>
            <w:r w:rsidRPr="004853C0">
              <w:rPr>
                <w:rFonts w:eastAsia="Times New Roman"/>
              </w:rPr>
              <w:t xml:space="preserve"> (S. 25–40). Bamberg: University </w:t>
            </w:r>
            <w:proofErr w:type="spellStart"/>
            <w:r w:rsidRPr="004853C0">
              <w:rPr>
                <w:rFonts w:eastAsia="Times New Roman"/>
              </w:rPr>
              <w:t>of</w:t>
            </w:r>
            <w:proofErr w:type="spellEnd"/>
            <w:r w:rsidRPr="004853C0">
              <w:rPr>
                <w:rFonts w:eastAsia="Times New Roman"/>
              </w:rPr>
              <w:t xml:space="preserve"> Bamberg Press.</w:t>
            </w:r>
          </w:p>
          <w:p w14:paraId="77F17DF4" w14:textId="77777777" w:rsidR="00480749" w:rsidRPr="004853C0" w:rsidRDefault="00480749" w:rsidP="004853C0">
            <w:pPr>
              <w:pStyle w:val="7Literatur"/>
              <w:framePr w:hSpace="0" w:wrap="auto" w:vAnchor="margin" w:hAnchor="text" w:xAlign="left" w:yAlign="inline"/>
              <w:rPr>
                <w:lang w:val="en-US"/>
              </w:rPr>
            </w:pPr>
            <w:r w:rsidRPr="004853C0">
              <w:rPr>
                <w:rFonts w:eastAsia="Times New Roman"/>
              </w:rPr>
              <w:t xml:space="preserve">Moser Opitz, E. (2016). Inklusiver Mathematikunterricht – auch für Schülerinnen und Schüler mit dem Förderschwerpunkt Geistige Entwicklung. In A. S. Steinweg (Hrsg.), </w:t>
            </w:r>
            <w:r w:rsidRPr="004853C0">
              <w:rPr>
                <w:rFonts w:eastAsia="Times New Roman"/>
                <w:i/>
              </w:rPr>
              <w:t>Inklusiver Mathematikunterricht – Mathematiklernen in ausgewählten Förderschwerpunkten</w:t>
            </w:r>
            <w:r w:rsidRPr="004853C0">
              <w:rPr>
                <w:rFonts w:eastAsia="Times New Roman"/>
              </w:rPr>
              <w:t xml:space="preserve"> (S. 57–60). </w:t>
            </w:r>
            <w:r w:rsidRPr="004853C0">
              <w:rPr>
                <w:rFonts w:eastAsia="Times New Roman"/>
                <w:lang w:val="en-US"/>
              </w:rPr>
              <w:t>Bamberg: University of Bamberg Press.</w:t>
            </w:r>
          </w:p>
          <w:p w14:paraId="067A00BD" w14:textId="77777777" w:rsidR="00480749" w:rsidRPr="004853C0" w:rsidRDefault="00480749" w:rsidP="004853C0">
            <w:pPr>
              <w:pStyle w:val="7Literatur"/>
              <w:framePr w:hSpace="0" w:wrap="auto" w:vAnchor="margin" w:hAnchor="text" w:xAlign="left" w:yAlign="inline"/>
              <w:rPr>
                <w:lang w:val="en-US"/>
              </w:rPr>
            </w:pPr>
            <w:r w:rsidRPr="004853C0">
              <w:rPr>
                <w:rFonts w:eastAsia="Times New Roman"/>
                <w:lang w:val="en-US"/>
              </w:rPr>
              <w:t xml:space="preserve">Scherer, P. &amp; Moser </w:t>
            </w:r>
            <w:proofErr w:type="spellStart"/>
            <w:r w:rsidRPr="004853C0">
              <w:rPr>
                <w:rFonts w:eastAsia="Times New Roman"/>
                <w:lang w:val="en-US"/>
              </w:rPr>
              <w:t>Opitz</w:t>
            </w:r>
            <w:proofErr w:type="spellEnd"/>
            <w:r w:rsidRPr="004853C0">
              <w:rPr>
                <w:rFonts w:eastAsia="Times New Roman"/>
                <w:lang w:val="en-US"/>
              </w:rPr>
              <w:t xml:space="preserve">, E. (2010). </w:t>
            </w:r>
            <w:r w:rsidRPr="004853C0">
              <w:rPr>
                <w:rFonts w:eastAsia="Times New Roman"/>
              </w:rPr>
              <w:t xml:space="preserve">Fördern im Mathematikunterricht der Primarstufe. </w:t>
            </w:r>
            <w:r w:rsidRPr="004853C0">
              <w:rPr>
                <w:rFonts w:eastAsia="Times New Roman"/>
                <w:lang w:val="en-US"/>
              </w:rPr>
              <w:t xml:space="preserve">Heidelberg: </w:t>
            </w:r>
            <w:proofErr w:type="spellStart"/>
            <w:r w:rsidRPr="004853C0">
              <w:rPr>
                <w:rFonts w:eastAsia="Times New Roman"/>
                <w:lang w:val="en-US"/>
              </w:rPr>
              <w:t>Spektrum</w:t>
            </w:r>
            <w:proofErr w:type="spellEnd"/>
            <w:r w:rsidRPr="004853C0">
              <w:rPr>
                <w:rFonts w:eastAsia="Times New Roman"/>
                <w:lang w:val="en-US"/>
              </w:rPr>
              <w:t>.</w:t>
            </w:r>
          </w:p>
          <w:p w14:paraId="117B1952" w14:textId="77777777" w:rsidR="00480749" w:rsidRPr="004853C0" w:rsidRDefault="00480749" w:rsidP="004853C0">
            <w:pPr>
              <w:pStyle w:val="7Literatur"/>
              <w:framePr w:hSpace="0" w:wrap="auto" w:vAnchor="margin" w:hAnchor="text" w:xAlign="left" w:yAlign="inline"/>
              <w:rPr>
                <w:lang w:val="en-US"/>
              </w:rPr>
            </w:pPr>
            <w:r w:rsidRPr="00480749">
              <w:rPr>
                <w:lang w:val="en-US"/>
              </w:rPr>
              <w:t xml:space="preserve">Shulman, L. S. (1986). Those Who Understand: Knowledge Growth in Teaching. </w:t>
            </w:r>
            <w:r w:rsidRPr="004853C0">
              <w:rPr>
                <w:i/>
                <w:iCs/>
                <w:lang w:val="en-US"/>
              </w:rPr>
              <w:t>Educational Researcher, 15</w:t>
            </w:r>
            <w:r w:rsidRPr="004853C0">
              <w:rPr>
                <w:lang w:val="en-US"/>
              </w:rPr>
              <w:t>, S. 4</w:t>
            </w:r>
            <w:r w:rsidRPr="00480749">
              <w:rPr>
                <w:lang w:val="en-US"/>
              </w:rPr>
              <w:t>–</w:t>
            </w:r>
            <w:r w:rsidRPr="004853C0">
              <w:rPr>
                <w:lang w:val="en-US"/>
              </w:rPr>
              <w:t>14.</w:t>
            </w:r>
          </w:p>
          <w:p w14:paraId="3A871D48" w14:textId="77777777" w:rsidR="00480749" w:rsidRPr="00480749" w:rsidRDefault="00480749" w:rsidP="004853C0">
            <w:pPr>
              <w:pStyle w:val="7Literatur"/>
              <w:framePr w:hSpace="0" w:wrap="auto" w:vAnchor="margin" w:hAnchor="text" w:xAlign="left" w:yAlign="inline"/>
            </w:pPr>
            <w:r w:rsidRPr="00480749">
              <w:rPr>
                <w:lang w:val="en-US"/>
              </w:rPr>
              <w:t xml:space="preserve">Shulman, L. S. (1987). Knowledge and Teaching: Foundations of the New Reform. </w:t>
            </w:r>
            <w:r w:rsidRPr="00480749">
              <w:rPr>
                <w:i/>
                <w:iCs/>
              </w:rPr>
              <w:t>Harvard Educational Review, 57</w:t>
            </w:r>
            <w:r w:rsidRPr="00480749">
              <w:t>(1), S. 1</w:t>
            </w:r>
            <w:r w:rsidRPr="00480749">
              <w:rPr>
                <w:lang w:val="en-US"/>
              </w:rPr>
              <w:t>–</w:t>
            </w:r>
            <w:r w:rsidRPr="00480749">
              <w:t>23.</w:t>
            </w:r>
          </w:p>
          <w:p w14:paraId="6C7B195D" w14:textId="77777777" w:rsidR="00480749" w:rsidRPr="00480749" w:rsidRDefault="00480749" w:rsidP="00740B8E">
            <w:pPr>
              <w:pStyle w:val="3aMiniberschrift"/>
              <w:rPr>
                <w:rFonts w:asciiTheme="minorHAnsi" w:hAnsiTheme="minorHAnsi" w:cstheme="minorHAnsi"/>
              </w:rPr>
            </w:pPr>
          </w:p>
        </w:tc>
      </w:tr>
    </w:tbl>
    <w:p w14:paraId="685219A8" w14:textId="3EB295E0" w:rsidR="003F3E11" w:rsidRPr="00D94385" w:rsidRDefault="003F3E11" w:rsidP="00A91AAE">
      <w:pPr>
        <w:spacing w:after="120"/>
        <w:contextualSpacing w:val="0"/>
        <w:jc w:val="both"/>
        <w:rPr>
          <w:sz w:val="20"/>
          <w:szCs w:val="20"/>
        </w:rPr>
      </w:pPr>
    </w:p>
    <w:sectPr w:rsidR="003F3E11" w:rsidRPr="00D94385" w:rsidSect="00FE30BE">
      <w:headerReference w:type="default" r:id="rId15"/>
      <w:footerReference w:type="even" r:id="rId16"/>
      <w:footerReference w:type="default" r:id="rId17"/>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D75B8" w14:textId="77777777" w:rsidR="00670432" w:rsidRDefault="00670432">
      <w:pPr>
        <w:spacing w:after="0"/>
      </w:pPr>
      <w:r>
        <w:separator/>
      </w:r>
    </w:p>
  </w:endnote>
  <w:endnote w:type="continuationSeparator" w:id="0">
    <w:p w14:paraId="25AE53D7" w14:textId="77777777" w:rsidR="00670432" w:rsidRDefault="00670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EC3CA" w14:textId="77777777" w:rsidR="00166611" w:rsidRDefault="00166611"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67B9C31E" w14:textId="77777777" w:rsidR="00166611" w:rsidRDefault="00166611"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8E86C" w14:textId="37BAD232" w:rsidR="00166611" w:rsidRDefault="00166611"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B5D70" w14:textId="77777777" w:rsidR="00670432" w:rsidRDefault="00670432">
      <w:pPr>
        <w:spacing w:after="0"/>
      </w:pPr>
      <w:r>
        <w:separator/>
      </w:r>
    </w:p>
  </w:footnote>
  <w:footnote w:type="continuationSeparator" w:id="0">
    <w:p w14:paraId="5AA87AB7" w14:textId="77777777" w:rsidR="00670432" w:rsidRDefault="00670432">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53382" w14:textId="77777777" w:rsidR="00166611" w:rsidRDefault="00166611" w:rsidP="009F47EB">
    <w:pPr>
      <w:pStyle w:val="Kopfzeile"/>
    </w:pPr>
    <w:r>
      <w:rPr>
        <w:noProof/>
      </w:rPr>
      <mc:AlternateContent>
        <mc:Choice Requires="wps">
          <w:drawing>
            <wp:anchor distT="0" distB="0" distL="114300" distR="114300" simplePos="0" relativeHeight="251660288" behindDoc="0" locked="0" layoutInCell="1" allowOverlap="1" wp14:anchorId="57625A58" wp14:editId="7330B36A">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19050">
                            <a:solidFill>
                              <a:srgbClr val="4A7EBB"/>
                            </a:solidFill>
                            <a:miter lim="800000"/>
                            <a:headEnd/>
                            <a:tailEnd/>
                          </a14:hiddenLine>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EC0C0EF"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09C5F818" w14:textId="77777777" w:rsidR="00166611" w:rsidRDefault="00166611" w:rsidP="009F47EB">
    <w:pPr>
      <w:pStyle w:val="Kopfzeile"/>
    </w:pPr>
    <w:r>
      <w:rPr>
        <w:noProof/>
      </w:rPr>
      <w:drawing>
        <wp:anchor distT="0" distB="0" distL="114300" distR="114300" simplePos="0" relativeHeight="251659264" behindDoc="0" locked="0" layoutInCell="1" allowOverlap="1" wp14:anchorId="2E5FD45B" wp14:editId="2D6281CC">
          <wp:simplePos x="0" y="0"/>
          <wp:positionH relativeFrom="column">
            <wp:posOffset>-152400</wp:posOffset>
          </wp:positionH>
          <wp:positionV relativeFrom="paragraph">
            <wp:posOffset>34290</wp:posOffset>
          </wp:positionV>
          <wp:extent cx="1360805" cy="563880"/>
          <wp:effectExtent l="0" t="0" r="10795" b="0"/>
          <wp:wrapSquare wrapText="bothSides"/>
          <wp:docPr id="17"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36377633" w14:textId="548CC6FE" w:rsidR="00166611" w:rsidRDefault="00166611"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371A47AD" wp14:editId="697FD7E6">
              <wp:simplePos x="0" y="0"/>
              <wp:positionH relativeFrom="column">
                <wp:posOffset>1502410</wp:posOffset>
              </wp:positionH>
              <wp:positionV relativeFrom="paragraph">
                <wp:posOffset>11382</wp:posOffset>
              </wp:positionV>
              <wp:extent cx="4673602"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687D55A" w14:textId="687737B7" w:rsidR="00166611" w:rsidRPr="004853C0" w:rsidRDefault="00166611" w:rsidP="00DF3B98">
                          <w:pPr>
                            <w:pStyle w:val="1Ttel"/>
                            <w:jc w:val="right"/>
                            <w:rPr>
                              <w:sz w:val="24"/>
                              <w:szCs w:val="24"/>
                            </w:rPr>
                          </w:pPr>
                          <w:r w:rsidRPr="004853C0">
                            <w:rPr>
                              <w:sz w:val="24"/>
                              <w:szCs w:val="24"/>
                            </w:rPr>
                            <w:t>Zahlvorstellungen entwickeln</w:t>
                          </w:r>
                          <w:r w:rsidR="002739B7" w:rsidRPr="004853C0">
                            <w:rPr>
                              <w:sz w:val="24"/>
                              <w:szCs w:val="24"/>
                            </w:rPr>
                            <w:t xml:space="preserve"> (GS)</w:t>
                          </w:r>
                          <w:r w:rsidRPr="004853C0">
                            <w:rPr>
                              <w:sz w:val="24"/>
                              <w:szCs w:val="24"/>
                            </w:rPr>
                            <w:t xml:space="preserve"> | Modulhandbuch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shapetype w14:anchorId="371A47AD" id="_x0000_t202" coordsize="21600,21600" o:spt="202" path="m,l,21600r21600,l21600,xe">
              <v:stroke joinstyle="miter"/>
              <v:path gradientshapeok="t" o:connecttype="rect"/>
            </v:shapetype>
            <v:shape id="Textfeld 5" o:spid="_x0000_s1026" type="#_x0000_t202" style="position:absolute;left:0;text-align:left;margin-left:118.3pt;margin-top:.9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" filled="f" stroked="f">
              <v:textbox>
                <w:txbxContent>
                  <w:p w14:paraId="4687D55A" w14:textId="687737B7" w:rsidR="00166611" w:rsidRPr="004853C0" w:rsidRDefault="00166611" w:rsidP="00DF3B98">
                    <w:pPr>
                      <w:pStyle w:val="1Ttel"/>
                      <w:jc w:val="right"/>
                      <w:rPr>
                        <w:sz w:val="24"/>
                        <w:szCs w:val="24"/>
                      </w:rPr>
                    </w:pPr>
                    <w:r w:rsidRPr="004853C0">
                      <w:rPr>
                        <w:sz w:val="24"/>
                        <w:szCs w:val="24"/>
                      </w:rPr>
                      <w:t>Zahlvorstellungen entwickeln</w:t>
                    </w:r>
                    <w:r w:rsidR="002739B7" w:rsidRPr="004853C0">
                      <w:rPr>
                        <w:sz w:val="24"/>
                        <w:szCs w:val="24"/>
                      </w:rPr>
                      <w:t xml:space="preserve"> (GS)</w:t>
                    </w:r>
                    <w:r w:rsidRPr="004853C0">
                      <w:rPr>
                        <w:sz w:val="24"/>
                        <w:szCs w:val="24"/>
                      </w:rPr>
                      <w:t xml:space="preserve"> | Modulhandbuch</w:t>
                    </w:r>
                  </w:p>
                </w:txbxContent>
              </v:textbox>
            </v:shape>
          </w:pict>
        </mc:Fallback>
      </mc:AlternateContent>
    </w: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7144CFB"/>
    <w:multiLevelType w:val="hybridMultilevel"/>
    <w:tmpl w:val="13502024"/>
    <w:lvl w:ilvl="0" w:tplc="04070001">
      <w:start w:val="1"/>
      <w:numFmt w:val="bullet"/>
      <w:lvlText w:val=""/>
      <w:lvlJc w:val="left"/>
      <w:pPr>
        <w:ind w:left="828" w:hanging="360"/>
      </w:pPr>
      <w:rPr>
        <w:rFonts w:ascii="Symbol" w:hAnsi="Symbol" w:hint="default"/>
      </w:rPr>
    </w:lvl>
    <w:lvl w:ilvl="1" w:tplc="04070003" w:tentative="1">
      <w:start w:val="1"/>
      <w:numFmt w:val="bullet"/>
      <w:lvlText w:val="o"/>
      <w:lvlJc w:val="left"/>
      <w:pPr>
        <w:ind w:left="1548" w:hanging="360"/>
      </w:pPr>
      <w:rPr>
        <w:rFonts w:ascii="Courier New" w:hAnsi="Courier New" w:hint="default"/>
      </w:rPr>
    </w:lvl>
    <w:lvl w:ilvl="2" w:tplc="04070005" w:tentative="1">
      <w:start w:val="1"/>
      <w:numFmt w:val="bullet"/>
      <w:lvlText w:val=""/>
      <w:lvlJc w:val="left"/>
      <w:pPr>
        <w:ind w:left="2268" w:hanging="360"/>
      </w:pPr>
      <w:rPr>
        <w:rFonts w:ascii="Wingdings" w:hAnsi="Wingdings" w:hint="default"/>
      </w:rPr>
    </w:lvl>
    <w:lvl w:ilvl="3" w:tplc="04070001" w:tentative="1">
      <w:start w:val="1"/>
      <w:numFmt w:val="bullet"/>
      <w:lvlText w:val=""/>
      <w:lvlJc w:val="left"/>
      <w:pPr>
        <w:ind w:left="2988" w:hanging="360"/>
      </w:pPr>
      <w:rPr>
        <w:rFonts w:ascii="Symbol" w:hAnsi="Symbol" w:hint="default"/>
      </w:rPr>
    </w:lvl>
    <w:lvl w:ilvl="4" w:tplc="04070003" w:tentative="1">
      <w:start w:val="1"/>
      <w:numFmt w:val="bullet"/>
      <w:lvlText w:val="o"/>
      <w:lvlJc w:val="left"/>
      <w:pPr>
        <w:ind w:left="3708" w:hanging="360"/>
      </w:pPr>
      <w:rPr>
        <w:rFonts w:ascii="Courier New" w:hAnsi="Courier New" w:hint="default"/>
      </w:rPr>
    </w:lvl>
    <w:lvl w:ilvl="5" w:tplc="04070005" w:tentative="1">
      <w:start w:val="1"/>
      <w:numFmt w:val="bullet"/>
      <w:lvlText w:val=""/>
      <w:lvlJc w:val="left"/>
      <w:pPr>
        <w:ind w:left="4428" w:hanging="360"/>
      </w:pPr>
      <w:rPr>
        <w:rFonts w:ascii="Wingdings" w:hAnsi="Wingdings" w:hint="default"/>
      </w:rPr>
    </w:lvl>
    <w:lvl w:ilvl="6" w:tplc="04070001" w:tentative="1">
      <w:start w:val="1"/>
      <w:numFmt w:val="bullet"/>
      <w:lvlText w:val=""/>
      <w:lvlJc w:val="left"/>
      <w:pPr>
        <w:ind w:left="5148" w:hanging="360"/>
      </w:pPr>
      <w:rPr>
        <w:rFonts w:ascii="Symbol" w:hAnsi="Symbol" w:hint="default"/>
      </w:rPr>
    </w:lvl>
    <w:lvl w:ilvl="7" w:tplc="04070003" w:tentative="1">
      <w:start w:val="1"/>
      <w:numFmt w:val="bullet"/>
      <w:lvlText w:val="o"/>
      <w:lvlJc w:val="left"/>
      <w:pPr>
        <w:ind w:left="5868" w:hanging="360"/>
      </w:pPr>
      <w:rPr>
        <w:rFonts w:ascii="Courier New" w:hAnsi="Courier New" w:hint="default"/>
      </w:rPr>
    </w:lvl>
    <w:lvl w:ilvl="8" w:tplc="04070005" w:tentative="1">
      <w:start w:val="1"/>
      <w:numFmt w:val="bullet"/>
      <w:lvlText w:val=""/>
      <w:lvlJc w:val="left"/>
      <w:pPr>
        <w:ind w:left="6588" w:hanging="360"/>
      </w:pPr>
      <w:rPr>
        <w:rFonts w:ascii="Wingdings" w:hAnsi="Wingdings" w:hint="default"/>
      </w:rPr>
    </w:lvl>
  </w:abstractNum>
  <w:abstractNum w:abstractNumId="2">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7C95898"/>
    <w:multiLevelType w:val="hybridMultilevel"/>
    <w:tmpl w:val="2B94524C"/>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FBB31B3"/>
    <w:multiLevelType w:val="hybridMultilevel"/>
    <w:tmpl w:val="BACC97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6">
    <w:nsid w:val="18621CA4"/>
    <w:multiLevelType w:val="hybridMultilevel"/>
    <w:tmpl w:val="EFE0E6FC"/>
    <w:lvl w:ilvl="0" w:tplc="DDDCEA36">
      <w:start w:val="1"/>
      <w:numFmt w:val="bullet"/>
      <w:lvlText w:val=""/>
      <w:lvlJc w:val="left"/>
      <w:pPr>
        <w:tabs>
          <w:tab w:val="num" w:pos="1145"/>
        </w:tabs>
        <w:ind w:left="1145" w:hanging="360"/>
      </w:pPr>
      <w:rPr>
        <w:rFonts w:ascii="Wingdings" w:hAnsi="Wingdings" w:hint="default"/>
      </w:rPr>
    </w:lvl>
    <w:lvl w:ilvl="1" w:tplc="CF56A5E4">
      <w:start w:val="1"/>
      <w:numFmt w:val="bullet"/>
      <w:lvlText w:val=""/>
      <w:lvlJc w:val="left"/>
      <w:pPr>
        <w:tabs>
          <w:tab w:val="num" w:pos="1865"/>
        </w:tabs>
        <w:ind w:left="1865" w:hanging="360"/>
      </w:pPr>
      <w:rPr>
        <w:rFonts w:ascii="Wingdings" w:hAnsi="Wingdings" w:hint="default"/>
      </w:rPr>
    </w:lvl>
    <w:lvl w:ilvl="2" w:tplc="C254A4AC">
      <w:start w:val="1"/>
      <w:numFmt w:val="bullet"/>
      <w:lvlText w:val=""/>
      <w:lvlJc w:val="left"/>
      <w:pPr>
        <w:tabs>
          <w:tab w:val="num" w:pos="2585"/>
        </w:tabs>
        <w:ind w:left="2585" w:hanging="360"/>
      </w:pPr>
      <w:rPr>
        <w:rFonts w:ascii="Wingdings" w:hAnsi="Wingdings" w:hint="default"/>
      </w:rPr>
    </w:lvl>
    <w:lvl w:ilvl="3" w:tplc="C862F544" w:tentative="1">
      <w:start w:val="1"/>
      <w:numFmt w:val="bullet"/>
      <w:lvlText w:val=""/>
      <w:lvlJc w:val="left"/>
      <w:pPr>
        <w:tabs>
          <w:tab w:val="num" w:pos="3305"/>
        </w:tabs>
        <w:ind w:left="3305" w:hanging="360"/>
      </w:pPr>
      <w:rPr>
        <w:rFonts w:ascii="Wingdings" w:hAnsi="Wingdings" w:hint="default"/>
      </w:rPr>
    </w:lvl>
    <w:lvl w:ilvl="4" w:tplc="BC28C750" w:tentative="1">
      <w:start w:val="1"/>
      <w:numFmt w:val="bullet"/>
      <w:lvlText w:val=""/>
      <w:lvlJc w:val="left"/>
      <w:pPr>
        <w:tabs>
          <w:tab w:val="num" w:pos="4025"/>
        </w:tabs>
        <w:ind w:left="4025" w:hanging="360"/>
      </w:pPr>
      <w:rPr>
        <w:rFonts w:ascii="Wingdings" w:hAnsi="Wingdings" w:hint="default"/>
      </w:rPr>
    </w:lvl>
    <w:lvl w:ilvl="5" w:tplc="D0C818E0" w:tentative="1">
      <w:start w:val="1"/>
      <w:numFmt w:val="bullet"/>
      <w:lvlText w:val=""/>
      <w:lvlJc w:val="left"/>
      <w:pPr>
        <w:tabs>
          <w:tab w:val="num" w:pos="4745"/>
        </w:tabs>
        <w:ind w:left="4745" w:hanging="360"/>
      </w:pPr>
      <w:rPr>
        <w:rFonts w:ascii="Wingdings" w:hAnsi="Wingdings" w:hint="default"/>
      </w:rPr>
    </w:lvl>
    <w:lvl w:ilvl="6" w:tplc="97448C58" w:tentative="1">
      <w:start w:val="1"/>
      <w:numFmt w:val="bullet"/>
      <w:lvlText w:val=""/>
      <w:lvlJc w:val="left"/>
      <w:pPr>
        <w:tabs>
          <w:tab w:val="num" w:pos="5465"/>
        </w:tabs>
        <w:ind w:left="5465" w:hanging="360"/>
      </w:pPr>
      <w:rPr>
        <w:rFonts w:ascii="Wingdings" w:hAnsi="Wingdings" w:hint="default"/>
      </w:rPr>
    </w:lvl>
    <w:lvl w:ilvl="7" w:tplc="9AB219A4" w:tentative="1">
      <w:start w:val="1"/>
      <w:numFmt w:val="bullet"/>
      <w:lvlText w:val=""/>
      <w:lvlJc w:val="left"/>
      <w:pPr>
        <w:tabs>
          <w:tab w:val="num" w:pos="6185"/>
        </w:tabs>
        <w:ind w:left="6185" w:hanging="360"/>
      </w:pPr>
      <w:rPr>
        <w:rFonts w:ascii="Wingdings" w:hAnsi="Wingdings" w:hint="default"/>
      </w:rPr>
    </w:lvl>
    <w:lvl w:ilvl="8" w:tplc="2B36012A" w:tentative="1">
      <w:start w:val="1"/>
      <w:numFmt w:val="bullet"/>
      <w:lvlText w:val=""/>
      <w:lvlJc w:val="left"/>
      <w:pPr>
        <w:tabs>
          <w:tab w:val="num" w:pos="6905"/>
        </w:tabs>
        <w:ind w:left="6905" w:hanging="360"/>
      </w:pPr>
      <w:rPr>
        <w:rFonts w:ascii="Wingdings" w:hAnsi="Wingdings" w:hint="default"/>
      </w:rPr>
    </w:lvl>
  </w:abstractNum>
  <w:abstractNum w:abstractNumId="7">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9BE3E05"/>
    <w:multiLevelType w:val="hybridMultilevel"/>
    <w:tmpl w:val="9B187BAE"/>
    <w:lvl w:ilvl="0" w:tplc="1FC05080">
      <w:numFmt w:val="bullet"/>
      <w:lvlText w:val="-"/>
      <w:lvlJc w:val="left"/>
      <w:pPr>
        <w:ind w:left="468" w:hanging="360"/>
      </w:pPr>
      <w:rPr>
        <w:rFonts w:ascii="Calibri" w:eastAsiaTheme="majorEastAsia" w:hAnsi="Calibri" w:cstheme="majorBidi" w:hint="default"/>
      </w:rPr>
    </w:lvl>
    <w:lvl w:ilvl="1" w:tplc="04070003" w:tentative="1">
      <w:start w:val="1"/>
      <w:numFmt w:val="bullet"/>
      <w:lvlText w:val="o"/>
      <w:lvlJc w:val="left"/>
      <w:pPr>
        <w:ind w:left="1188" w:hanging="360"/>
      </w:pPr>
      <w:rPr>
        <w:rFonts w:ascii="Courier New" w:hAnsi="Courier New" w:hint="default"/>
      </w:rPr>
    </w:lvl>
    <w:lvl w:ilvl="2" w:tplc="04070005" w:tentative="1">
      <w:start w:val="1"/>
      <w:numFmt w:val="bullet"/>
      <w:lvlText w:val=""/>
      <w:lvlJc w:val="left"/>
      <w:pPr>
        <w:ind w:left="1908" w:hanging="360"/>
      </w:pPr>
      <w:rPr>
        <w:rFonts w:ascii="Wingdings" w:hAnsi="Wingdings" w:hint="default"/>
      </w:rPr>
    </w:lvl>
    <w:lvl w:ilvl="3" w:tplc="04070001" w:tentative="1">
      <w:start w:val="1"/>
      <w:numFmt w:val="bullet"/>
      <w:lvlText w:val=""/>
      <w:lvlJc w:val="left"/>
      <w:pPr>
        <w:ind w:left="2628" w:hanging="360"/>
      </w:pPr>
      <w:rPr>
        <w:rFonts w:ascii="Symbol" w:hAnsi="Symbol" w:hint="default"/>
      </w:rPr>
    </w:lvl>
    <w:lvl w:ilvl="4" w:tplc="04070003" w:tentative="1">
      <w:start w:val="1"/>
      <w:numFmt w:val="bullet"/>
      <w:lvlText w:val="o"/>
      <w:lvlJc w:val="left"/>
      <w:pPr>
        <w:ind w:left="3348" w:hanging="360"/>
      </w:pPr>
      <w:rPr>
        <w:rFonts w:ascii="Courier New" w:hAnsi="Courier New" w:hint="default"/>
      </w:rPr>
    </w:lvl>
    <w:lvl w:ilvl="5" w:tplc="04070005" w:tentative="1">
      <w:start w:val="1"/>
      <w:numFmt w:val="bullet"/>
      <w:lvlText w:val=""/>
      <w:lvlJc w:val="left"/>
      <w:pPr>
        <w:ind w:left="4068" w:hanging="360"/>
      </w:pPr>
      <w:rPr>
        <w:rFonts w:ascii="Wingdings" w:hAnsi="Wingdings" w:hint="default"/>
      </w:rPr>
    </w:lvl>
    <w:lvl w:ilvl="6" w:tplc="04070001" w:tentative="1">
      <w:start w:val="1"/>
      <w:numFmt w:val="bullet"/>
      <w:lvlText w:val=""/>
      <w:lvlJc w:val="left"/>
      <w:pPr>
        <w:ind w:left="4788" w:hanging="360"/>
      </w:pPr>
      <w:rPr>
        <w:rFonts w:ascii="Symbol" w:hAnsi="Symbol" w:hint="default"/>
      </w:rPr>
    </w:lvl>
    <w:lvl w:ilvl="7" w:tplc="04070003" w:tentative="1">
      <w:start w:val="1"/>
      <w:numFmt w:val="bullet"/>
      <w:lvlText w:val="o"/>
      <w:lvlJc w:val="left"/>
      <w:pPr>
        <w:ind w:left="5508" w:hanging="360"/>
      </w:pPr>
      <w:rPr>
        <w:rFonts w:ascii="Courier New" w:hAnsi="Courier New" w:hint="default"/>
      </w:rPr>
    </w:lvl>
    <w:lvl w:ilvl="8" w:tplc="04070005" w:tentative="1">
      <w:start w:val="1"/>
      <w:numFmt w:val="bullet"/>
      <w:lvlText w:val=""/>
      <w:lvlJc w:val="left"/>
      <w:pPr>
        <w:ind w:left="6228" w:hanging="360"/>
      </w:pPr>
      <w:rPr>
        <w:rFonts w:ascii="Wingdings" w:hAnsi="Wingdings" w:hint="default"/>
      </w:rPr>
    </w:lvl>
  </w:abstractNum>
  <w:abstractNum w:abstractNumId="9">
    <w:nsid w:val="1EEA31B1"/>
    <w:multiLevelType w:val="hybridMultilevel"/>
    <w:tmpl w:val="035EB092"/>
    <w:lvl w:ilvl="0" w:tplc="74462C78">
      <w:start w:val="1"/>
      <w:numFmt w:val="bullet"/>
      <w:lvlText w:val=""/>
      <w:lvlJc w:val="left"/>
      <w:pPr>
        <w:tabs>
          <w:tab w:val="num" w:pos="720"/>
        </w:tabs>
        <w:ind w:left="720" w:hanging="360"/>
      </w:pPr>
      <w:rPr>
        <w:rFonts w:ascii="Wingdings" w:hAnsi="Wingdings" w:hint="default"/>
      </w:rPr>
    </w:lvl>
    <w:lvl w:ilvl="1" w:tplc="5CC0B71C" w:tentative="1">
      <w:start w:val="1"/>
      <w:numFmt w:val="bullet"/>
      <w:lvlText w:val=""/>
      <w:lvlJc w:val="left"/>
      <w:pPr>
        <w:tabs>
          <w:tab w:val="num" w:pos="1440"/>
        </w:tabs>
        <w:ind w:left="1440" w:hanging="360"/>
      </w:pPr>
      <w:rPr>
        <w:rFonts w:ascii="Wingdings" w:hAnsi="Wingdings" w:hint="default"/>
      </w:rPr>
    </w:lvl>
    <w:lvl w:ilvl="2" w:tplc="45DC5F72" w:tentative="1">
      <w:start w:val="1"/>
      <w:numFmt w:val="bullet"/>
      <w:lvlText w:val=""/>
      <w:lvlJc w:val="left"/>
      <w:pPr>
        <w:tabs>
          <w:tab w:val="num" w:pos="2160"/>
        </w:tabs>
        <w:ind w:left="2160" w:hanging="360"/>
      </w:pPr>
      <w:rPr>
        <w:rFonts w:ascii="Wingdings" w:hAnsi="Wingdings" w:hint="default"/>
      </w:rPr>
    </w:lvl>
    <w:lvl w:ilvl="3" w:tplc="EF02A2A4" w:tentative="1">
      <w:start w:val="1"/>
      <w:numFmt w:val="bullet"/>
      <w:lvlText w:val=""/>
      <w:lvlJc w:val="left"/>
      <w:pPr>
        <w:tabs>
          <w:tab w:val="num" w:pos="2880"/>
        </w:tabs>
        <w:ind w:left="2880" w:hanging="360"/>
      </w:pPr>
      <w:rPr>
        <w:rFonts w:ascii="Wingdings" w:hAnsi="Wingdings" w:hint="default"/>
      </w:rPr>
    </w:lvl>
    <w:lvl w:ilvl="4" w:tplc="F7B45C90" w:tentative="1">
      <w:start w:val="1"/>
      <w:numFmt w:val="bullet"/>
      <w:lvlText w:val=""/>
      <w:lvlJc w:val="left"/>
      <w:pPr>
        <w:tabs>
          <w:tab w:val="num" w:pos="3600"/>
        </w:tabs>
        <w:ind w:left="3600" w:hanging="360"/>
      </w:pPr>
      <w:rPr>
        <w:rFonts w:ascii="Wingdings" w:hAnsi="Wingdings" w:hint="default"/>
      </w:rPr>
    </w:lvl>
    <w:lvl w:ilvl="5" w:tplc="93C8EC6E" w:tentative="1">
      <w:start w:val="1"/>
      <w:numFmt w:val="bullet"/>
      <w:lvlText w:val=""/>
      <w:lvlJc w:val="left"/>
      <w:pPr>
        <w:tabs>
          <w:tab w:val="num" w:pos="4320"/>
        </w:tabs>
        <w:ind w:left="4320" w:hanging="360"/>
      </w:pPr>
      <w:rPr>
        <w:rFonts w:ascii="Wingdings" w:hAnsi="Wingdings" w:hint="default"/>
      </w:rPr>
    </w:lvl>
    <w:lvl w:ilvl="6" w:tplc="D140458C" w:tentative="1">
      <w:start w:val="1"/>
      <w:numFmt w:val="bullet"/>
      <w:lvlText w:val=""/>
      <w:lvlJc w:val="left"/>
      <w:pPr>
        <w:tabs>
          <w:tab w:val="num" w:pos="5040"/>
        </w:tabs>
        <w:ind w:left="5040" w:hanging="360"/>
      </w:pPr>
      <w:rPr>
        <w:rFonts w:ascii="Wingdings" w:hAnsi="Wingdings" w:hint="default"/>
      </w:rPr>
    </w:lvl>
    <w:lvl w:ilvl="7" w:tplc="8E501C88" w:tentative="1">
      <w:start w:val="1"/>
      <w:numFmt w:val="bullet"/>
      <w:lvlText w:val=""/>
      <w:lvlJc w:val="left"/>
      <w:pPr>
        <w:tabs>
          <w:tab w:val="num" w:pos="5760"/>
        </w:tabs>
        <w:ind w:left="5760" w:hanging="360"/>
      </w:pPr>
      <w:rPr>
        <w:rFonts w:ascii="Wingdings" w:hAnsi="Wingdings" w:hint="default"/>
      </w:rPr>
    </w:lvl>
    <w:lvl w:ilvl="8" w:tplc="E6CE271A" w:tentative="1">
      <w:start w:val="1"/>
      <w:numFmt w:val="bullet"/>
      <w:lvlText w:val=""/>
      <w:lvlJc w:val="left"/>
      <w:pPr>
        <w:tabs>
          <w:tab w:val="num" w:pos="6480"/>
        </w:tabs>
        <w:ind w:left="6480" w:hanging="360"/>
      </w:pPr>
      <w:rPr>
        <w:rFonts w:ascii="Wingdings" w:hAnsi="Wingdings" w:hint="default"/>
      </w:rPr>
    </w:lvl>
  </w:abstractNum>
  <w:abstractNum w:abstractNumId="10">
    <w:nsid w:val="233B4440"/>
    <w:multiLevelType w:val="hybridMultilevel"/>
    <w:tmpl w:val="3E6E874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2052922"/>
    <w:multiLevelType w:val="hybridMultilevel"/>
    <w:tmpl w:val="8B9E8D08"/>
    <w:lvl w:ilvl="0" w:tplc="B6961678">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341C603C"/>
    <w:multiLevelType w:val="hybridMultilevel"/>
    <w:tmpl w:val="315E4580"/>
    <w:lvl w:ilvl="0" w:tplc="CC543EE0">
      <w:start w:val="1"/>
      <w:numFmt w:val="bullet"/>
      <w:lvlText w:val=""/>
      <w:lvlJc w:val="left"/>
      <w:pPr>
        <w:tabs>
          <w:tab w:val="num" w:pos="720"/>
        </w:tabs>
        <w:ind w:left="720" w:hanging="360"/>
      </w:pPr>
      <w:rPr>
        <w:rFonts w:ascii="Wingdings" w:hAnsi="Wingdings" w:hint="default"/>
      </w:rPr>
    </w:lvl>
    <w:lvl w:ilvl="1" w:tplc="75A010C4" w:tentative="1">
      <w:start w:val="1"/>
      <w:numFmt w:val="bullet"/>
      <w:lvlText w:val=""/>
      <w:lvlJc w:val="left"/>
      <w:pPr>
        <w:tabs>
          <w:tab w:val="num" w:pos="1440"/>
        </w:tabs>
        <w:ind w:left="1440" w:hanging="360"/>
      </w:pPr>
      <w:rPr>
        <w:rFonts w:ascii="Wingdings" w:hAnsi="Wingdings" w:hint="default"/>
      </w:rPr>
    </w:lvl>
    <w:lvl w:ilvl="2" w:tplc="87BA51E8" w:tentative="1">
      <w:start w:val="1"/>
      <w:numFmt w:val="bullet"/>
      <w:lvlText w:val=""/>
      <w:lvlJc w:val="left"/>
      <w:pPr>
        <w:tabs>
          <w:tab w:val="num" w:pos="2160"/>
        </w:tabs>
        <w:ind w:left="2160" w:hanging="360"/>
      </w:pPr>
      <w:rPr>
        <w:rFonts w:ascii="Wingdings" w:hAnsi="Wingdings" w:hint="default"/>
      </w:rPr>
    </w:lvl>
    <w:lvl w:ilvl="3" w:tplc="85ACBD82" w:tentative="1">
      <w:start w:val="1"/>
      <w:numFmt w:val="bullet"/>
      <w:lvlText w:val=""/>
      <w:lvlJc w:val="left"/>
      <w:pPr>
        <w:tabs>
          <w:tab w:val="num" w:pos="2880"/>
        </w:tabs>
        <w:ind w:left="2880" w:hanging="360"/>
      </w:pPr>
      <w:rPr>
        <w:rFonts w:ascii="Wingdings" w:hAnsi="Wingdings" w:hint="default"/>
      </w:rPr>
    </w:lvl>
    <w:lvl w:ilvl="4" w:tplc="96A49FAE" w:tentative="1">
      <w:start w:val="1"/>
      <w:numFmt w:val="bullet"/>
      <w:lvlText w:val=""/>
      <w:lvlJc w:val="left"/>
      <w:pPr>
        <w:tabs>
          <w:tab w:val="num" w:pos="3600"/>
        </w:tabs>
        <w:ind w:left="3600" w:hanging="360"/>
      </w:pPr>
      <w:rPr>
        <w:rFonts w:ascii="Wingdings" w:hAnsi="Wingdings" w:hint="default"/>
      </w:rPr>
    </w:lvl>
    <w:lvl w:ilvl="5" w:tplc="5EBCA6E2" w:tentative="1">
      <w:start w:val="1"/>
      <w:numFmt w:val="bullet"/>
      <w:lvlText w:val=""/>
      <w:lvlJc w:val="left"/>
      <w:pPr>
        <w:tabs>
          <w:tab w:val="num" w:pos="4320"/>
        </w:tabs>
        <w:ind w:left="4320" w:hanging="360"/>
      </w:pPr>
      <w:rPr>
        <w:rFonts w:ascii="Wingdings" w:hAnsi="Wingdings" w:hint="default"/>
      </w:rPr>
    </w:lvl>
    <w:lvl w:ilvl="6" w:tplc="D938C3F6" w:tentative="1">
      <w:start w:val="1"/>
      <w:numFmt w:val="bullet"/>
      <w:lvlText w:val=""/>
      <w:lvlJc w:val="left"/>
      <w:pPr>
        <w:tabs>
          <w:tab w:val="num" w:pos="5040"/>
        </w:tabs>
        <w:ind w:left="5040" w:hanging="360"/>
      </w:pPr>
      <w:rPr>
        <w:rFonts w:ascii="Wingdings" w:hAnsi="Wingdings" w:hint="default"/>
      </w:rPr>
    </w:lvl>
    <w:lvl w:ilvl="7" w:tplc="5F60623E" w:tentative="1">
      <w:start w:val="1"/>
      <w:numFmt w:val="bullet"/>
      <w:lvlText w:val=""/>
      <w:lvlJc w:val="left"/>
      <w:pPr>
        <w:tabs>
          <w:tab w:val="num" w:pos="5760"/>
        </w:tabs>
        <w:ind w:left="5760" w:hanging="360"/>
      </w:pPr>
      <w:rPr>
        <w:rFonts w:ascii="Wingdings" w:hAnsi="Wingdings" w:hint="default"/>
      </w:rPr>
    </w:lvl>
    <w:lvl w:ilvl="8" w:tplc="4014C568" w:tentative="1">
      <w:start w:val="1"/>
      <w:numFmt w:val="bullet"/>
      <w:lvlText w:val=""/>
      <w:lvlJc w:val="left"/>
      <w:pPr>
        <w:tabs>
          <w:tab w:val="num" w:pos="6480"/>
        </w:tabs>
        <w:ind w:left="6480" w:hanging="360"/>
      </w:pPr>
      <w:rPr>
        <w:rFonts w:ascii="Wingdings" w:hAnsi="Wingdings" w:hint="default"/>
      </w:rPr>
    </w:lvl>
  </w:abstractNum>
  <w:abstractNum w:abstractNumId="14">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C12474F"/>
    <w:multiLevelType w:val="hybridMultilevel"/>
    <w:tmpl w:val="D4822C84"/>
    <w:lvl w:ilvl="0" w:tplc="A5122A0E">
      <w:start w:val="15"/>
      <w:numFmt w:val="bullet"/>
      <w:lvlText w:val="-"/>
      <w:lvlJc w:val="left"/>
      <w:pPr>
        <w:ind w:left="720" w:hanging="360"/>
      </w:pPr>
      <w:rPr>
        <w:rFonts w:ascii="Calibri" w:eastAsiaTheme="majorEastAsia" w:hAnsi="Calibri" w:cstheme="maj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616775E"/>
    <w:multiLevelType w:val="hybridMultilevel"/>
    <w:tmpl w:val="68F4F1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nsid w:val="4C581B61"/>
    <w:multiLevelType w:val="hybridMultilevel"/>
    <w:tmpl w:val="497C7680"/>
    <w:lvl w:ilvl="0" w:tplc="ED2E8712">
      <w:numFmt w:val="bullet"/>
      <w:lvlText w:val="-"/>
      <w:lvlJc w:val="left"/>
      <w:pPr>
        <w:ind w:left="468" w:hanging="360"/>
      </w:pPr>
      <w:rPr>
        <w:rFonts w:ascii="Calibri" w:eastAsiaTheme="majorEastAsia" w:hAnsi="Calibri" w:cstheme="majorBidi" w:hint="default"/>
      </w:rPr>
    </w:lvl>
    <w:lvl w:ilvl="1" w:tplc="04070003" w:tentative="1">
      <w:start w:val="1"/>
      <w:numFmt w:val="bullet"/>
      <w:lvlText w:val="o"/>
      <w:lvlJc w:val="left"/>
      <w:pPr>
        <w:ind w:left="1188" w:hanging="360"/>
      </w:pPr>
      <w:rPr>
        <w:rFonts w:ascii="Courier New" w:hAnsi="Courier New" w:hint="default"/>
      </w:rPr>
    </w:lvl>
    <w:lvl w:ilvl="2" w:tplc="04070005" w:tentative="1">
      <w:start w:val="1"/>
      <w:numFmt w:val="bullet"/>
      <w:lvlText w:val=""/>
      <w:lvlJc w:val="left"/>
      <w:pPr>
        <w:ind w:left="1908" w:hanging="360"/>
      </w:pPr>
      <w:rPr>
        <w:rFonts w:ascii="Wingdings" w:hAnsi="Wingdings" w:hint="default"/>
      </w:rPr>
    </w:lvl>
    <w:lvl w:ilvl="3" w:tplc="04070001" w:tentative="1">
      <w:start w:val="1"/>
      <w:numFmt w:val="bullet"/>
      <w:lvlText w:val=""/>
      <w:lvlJc w:val="left"/>
      <w:pPr>
        <w:ind w:left="2628" w:hanging="360"/>
      </w:pPr>
      <w:rPr>
        <w:rFonts w:ascii="Symbol" w:hAnsi="Symbol" w:hint="default"/>
      </w:rPr>
    </w:lvl>
    <w:lvl w:ilvl="4" w:tplc="04070003" w:tentative="1">
      <w:start w:val="1"/>
      <w:numFmt w:val="bullet"/>
      <w:lvlText w:val="o"/>
      <w:lvlJc w:val="left"/>
      <w:pPr>
        <w:ind w:left="3348" w:hanging="360"/>
      </w:pPr>
      <w:rPr>
        <w:rFonts w:ascii="Courier New" w:hAnsi="Courier New" w:hint="default"/>
      </w:rPr>
    </w:lvl>
    <w:lvl w:ilvl="5" w:tplc="04070005" w:tentative="1">
      <w:start w:val="1"/>
      <w:numFmt w:val="bullet"/>
      <w:lvlText w:val=""/>
      <w:lvlJc w:val="left"/>
      <w:pPr>
        <w:ind w:left="4068" w:hanging="360"/>
      </w:pPr>
      <w:rPr>
        <w:rFonts w:ascii="Wingdings" w:hAnsi="Wingdings" w:hint="default"/>
      </w:rPr>
    </w:lvl>
    <w:lvl w:ilvl="6" w:tplc="04070001" w:tentative="1">
      <w:start w:val="1"/>
      <w:numFmt w:val="bullet"/>
      <w:lvlText w:val=""/>
      <w:lvlJc w:val="left"/>
      <w:pPr>
        <w:ind w:left="4788" w:hanging="360"/>
      </w:pPr>
      <w:rPr>
        <w:rFonts w:ascii="Symbol" w:hAnsi="Symbol" w:hint="default"/>
      </w:rPr>
    </w:lvl>
    <w:lvl w:ilvl="7" w:tplc="04070003" w:tentative="1">
      <w:start w:val="1"/>
      <w:numFmt w:val="bullet"/>
      <w:lvlText w:val="o"/>
      <w:lvlJc w:val="left"/>
      <w:pPr>
        <w:ind w:left="5508" w:hanging="360"/>
      </w:pPr>
      <w:rPr>
        <w:rFonts w:ascii="Courier New" w:hAnsi="Courier New" w:hint="default"/>
      </w:rPr>
    </w:lvl>
    <w:lvl w:ilvl="8" w:tplc="04070005" w:tentative="1">
      <w:start w:val="1"/>
      <w:numFmt w:val="bullet"/>
      <w:lvlText w:val=""/>
      <w:lvlJc w:val="left"/>
      <w:pPr>
        <w:ind w:left="6228" w:hanging="360"/>
      </w:pPr>
      <w:rPr>
        <w:rFonts w:ascii="Wingdings" w:hAnsi="Wingdings" w:hint="default"/>
      </w:rPr>
    </w:lvl>
  </w:abstractNum>
  <w:abstractNum w:abstractNumId="20">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1">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9802DCB"/>
    <w:multiLevelType w:val="hybridMultilevel"/>
    <w:tmpl w:val="0EF409E2"/>
    <w:lvl w:ilvl="0" w:tplc="B6961678">
      <w:start w:val="1"/>
      <w:numFmt w:val="bullet"/>
      <w:lvlText w:val=""/>
      <w:lvlJc w:val="left"/>
      <w:pPr>
        <w:ind w:left="828" w:hanging="360"/>
      </w:pPr>
      <w:rPr>
        <w:rFonts w:ascii="Wingdings" w:hAnsi="Wingdings" w:hint="default"/>
        <w:color w:val="327A86"/>
      </w:rPr>
    </w:lvl>
    <w:lvl w:ilvl="1" w:tplc="04070003" w:tentative="1">
      <w:start w:val="1"/>
      <w:numFmt w:val="bullet"/>
      <w:lvlText w:val="o"/>
      <w:lvlJc w:val="left"/>
      <w:pPr>
        <w:ind w:left="1548" w:hanging="360"/>
      </w:pPr>
      <w:rPr>
        <w:rFonts w:ascii="Courier New" w:hAnsi="Courier New" w:hint="default"/>
      </w:rPr>
    </w:lvl>
    <w:lvl w:ilvl="2" w:tplc="04070005" w:tentative="1">
      <w:start w:val="1"/>
      <w:numFmt w:val="bullet"/>
      <w:lvlText w:val=""/>
      <w:lvlJc w:val="left"/>
      <w:pPr>
        <w:ind w:left="2268" w:hanging="360"/>
      </w:pPr>
      <w:rPr>
        <w:rFonts w:ascii="Wingdings" w:hAnsi="Wingdings" w:hint="default"/>
      </w:rPr>
    </w:lvl>
    <w:lvl w:ilvl="3" w:tplc="04070001" w:tentative="1">
      <w:start w:val="1"/>
      <w:numFmt w:val="bullet"/>
      <w:lvlText w:val=""/>
      <w:lvlJc w:val="left"/>
      <w:pPr>
        <w:ind w:left="2988" w:hanging="360"/>
      </w:pPr>
      <w:rPr>
        <w:rFonts w:ascii="Symbol" w:hAnsi="Symbol" w:hint="default"/>
      </w:rPr>
    </w:lvl>
    <w:lvl w:ilvl="4" w:tplc="04070003" w:tentative="1">
      <w:start w:val="1"/>
      <w:numFmt w:val="bullet"/>
      <w:lvlText w:val="o"/>
      <w:lvlJc w:val="left"/>
      <w:pPr>
        <w:ind w:left="3708" w:hanging="360"/>
      </w:pPr>
      <w:rPr>
        <w:rFonts w:ascii="Courier New" w:hAnsi="Courier New" w:hint="default"/>
      </w:rPr>
    </w:lvl>
    <w:lvl w:ilvl="5" w:tplc="04070005" w:tentative="1">
      <w:start w:val="1"/>
      <w:numFmt w:val="bullet"/>
      <w:lvlText w:val=""/>
      <w:lvlJc w:val="left"/>
      <w:pPr>
        <w:ind w:left="4428" w:hanging="360"/>
      </w:pPr>
      <w:rPr>
        <w:rFonts w:ascii="Wingdings" w:hAnsi="Wingdings" w:hint="default"/>
      </w:rPr>
    </w:lvl>
    <w:lvl w:ilvl="6" w:tplc="04070001" w:tentative="1">
      <w:start w:val="1"/>
      <w:numFmt w:val="bullet"/>
      <w:lvlText w:val=""/>
      <w:lvlJc w:val="left"/>
      <w:pPr>
        <w:ind w:left="5148" w:hanging="360"/>
      </w:pPr>
      <w:rPr>
        <w:rFonts w:ascii="Symbol" w:hAnsi="Symbol" w:hint="default"/>
      </w:rPr>
    </w:lvl>
    <w:lvl w:ilvl="7" w:tplc="04070003" w:tentative="1">
      <w:start w:val="1"/>
      <w:numFmt w:val="bullet"/>
      <w:lvlText w:val="o"/>
      <w:lvlJc w:val="left"/>
      <w:pPr>
        <w:ind w:left="5868" w:hanging="360"/>
      </w:pPr>
      <w:rPr>
        <w:rFonts w:ascii="Courier New" w:hAnsi="Courier New" w:hint="default"/>
      </w:rPr>
    </w:lvl>
    <w:lvl w:ilvl="8" w:tplc="04070005" w:tentative="1">
      <w:start w:val="1"/>
      <w:numFmt w:val="bullet"/>
      <w:lvlText w:val=""/>
      <w:lvlJc w:val="left"/>
      <w:pPr>
        <w:ind w:left="6588" w:hanging="360"/>
      </w:pPr>
      <w:rPr>
        <w:rFonts w:ascii="Wingdings" w:hAnsi="Wingdings" w:hint="default"/>
      </w:rPr>
    </w:lvl>
  </w:abstractNum>
  <w:abstractNum w:abstractNumId="24">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5">
    <w:nsid w:val="70077FA7"/>
    <w:multiLevelType w:val="hybridMultilevel"/>
    <w:tmpl w:val="2030423E"/>
    <w:lvl w:ilvl="0" w:tplc="C6564340">
      <w:start w:val="1"/>
      <w:numFmt w:val="bullet"/>
      <w:lvlText w:val=""/>
      <w:lvlJc w:val="left"/>
      <w:pPr>
        <w:tabs>
          <w:tab w:val="num" w:pos="720"/>
        </w:tabs>
        <w:ind w:left="720" w:hanging="360"/>
      </w:pPr>
      <w:rPr>
        <w:rFonts w:ascii="Wingdings" w:hAnsi="Wingdings" w:hint="default"/>
      </w:rPr>
    </w:lvl>
    <w:lvl w:ilvl="1" w:tplc="39086814" w:tentative="1">
      <w:start w:val="1"/>
      <w:numFmt w:val="bullet"/>
      <w:lvlText w:val=""/>
      <w:lvlJc w:val="left"/>
      <w:pPr>
        <w:tabs>
          <w:tab w:val="num" w:pos="1440"/>
        </w:tabs>
        <w:ind w:left="1440" w:hanging="360"/>
      </w:pPr>
      <w:rPr>
        <w:rFonts w:ascii="Wingdings" w:hAnsi="Wingdings" w:hint="default"/>
      </w:rPr>
    </w:lvl>
    <w:lvl w:ilvl="2" w:tplc="2C5073D6" w:tentative="1">
      <w:start w:val="1"/>
      <w:numFmt w:val="bullet"/>
      <w:lvlText w:val=""/>
      <w:lvlJc w:val="left"/>
      <w:pPr>
        <w:tabs>
          <w:tab w:val="num" w:pos="2160"/>
        </w:tabs>
        <w:ind w:left="2160" w:hanging="360"/>
      </w:pPr>
      <w:rPr>
        <w:rFonts w:ascii="Wingdings" w:hAnsi="Wingdings" w:hint="default"/>
      </w:rPr>
    </w:lvl>
    <w:lvl w:ilvl="3" w:tplc="438E2F12" w:tentative="1">
      <w:start w:val="1"/>
      <w:numFmt w:val="bullet"/>
      <w:lvlText w:val=""/>
      <w:lvlJc w:val="left"/>
      <w:pPr>
        <w:tabs>
          <w:tab w:val="num" w:pos="2880"/>
        </w:tabs>
        <w:ind w:left="2880" w:hanging="360"/>
      </w:pPr>
      <w:rPr>
        <w:rFonts w:ascii="Wingdings" w:hAnsi="Wingdings" w:hint="default"/>
      </w:rPr>
    </w:lvl>
    <w:lvl w:ilvl="4" w:tplc="54F47600" w:tentative="1">
      <w:start w:val="1"/>
      <w:numFmt w:val="bullet"/>
      <w:lvlText w:val=""/>
      <w:lvlJc w:val="left"/>
      <w:pPr>
        <w:tabs>
          <w:tab w:val="num" w:pos="3600"/>
        </w:tabs>
        <w:ind w:left="3600" w:hanging="360"/>
      </w:pPr>
      <w:rPr>
        <w:rFonts w:ascii="Wingdings" w:hAnsi="Wingdings" w:hint="default"/>
      </w:rPr>
    </w:lvl>
    <w:lvl w:ilvl="5" w:tplc="48C03E1E" w:tentative="1">
      <w:start w:val="1"/>
      <w:numFmt w:val="bullet"/>
      <w:lvlText w:val=""/>
      <w:lvlJc w:val="left"/>
      <w:pPr>
        <w:tabs>
          <w:tab w:val="num" w:pos="4320"/>
        </w:tabs>
        <w:ind w:left="4320" w:hanging="360"/>
      </w:pPr>
      <w:rPr>
        <w:rFonts w:ascii="Wingdings" w:hAnsi="Wingdings" w:hint="default"/>
      </w:rPr>
    </w:lvl>
    <w:lvl w:ilvl="6" w:tplc="81284A46" w:tentative="1">
      <w:start w:val="1"/>
      <w:numFmt w:val="bullet"/>
      <w:lvlText w:val=""/>
      <w:lvlJc w:val="left"/>
      <w:pPr>
        <w:tabs>
          <w:tab w:val="num" w:pos="5040"/>
        </w:tabs>
        <w:ind w:left="5040" w:hanging="360"/>
      </w:pPr>
      <w:rPr>
        <w:rFonts w:ascii="Wingdings" w:hAnsi="Wingdings" w:hint="default"/>
      </w:rPr>
    </w:lvl>
    <w:lvl w:ilvl="7" w:tplc="E4369E84" w:tentative="1">
      <w:start w:val="1"/>
      <w:numFmt w:val="bullet"/>
      <w:lvlText w:val=""/>
      <w:lvlJc w:val="left"/>
      <w:pPr>
        <w:tabs>
          <w:tab w:val="num" w:pos="5760"/>
        </w:tabs>
        <w:ind w:left="5760" w:hanging="360"/>
      </w:pPr>
      <w:rPr>
        <w:rFonts w:ascii="Wingdings" w:hAnsi="Wingdings" w:hint="default"/>
      </w:rPr>
    </w:lvl>
    <w:lvl w:ilvl="8" w:tplc="BEB25DC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1"/>
  </w:num>
  <w:num w:numId="3">
    <w:abstractNumId w:val="21"/>
  </w:num>
  <w:num w:numId="4">
    <w:abstractNumId w:val="11"/>
  </w:num>
  <w:num w:numId="5">
    <w:abstractNumId w:val="15"/>
  </w:num>
  <w:num w:numId="6">
    <w:abstractNumId w:val="0"/>
  </w:num>
  <w:num w:numId="7">
    <w:abstractNumId w:val="7"/>
  </w:num>
  <w:num w:numId="8">
    <w:abstractNumId w:val="14"/>
  </w:num>
  <w:num w:numId="9">
    <w:abstractNumId w:val="24"/>
  </w:num>
  <w:num w:numId="10">
    <w:abstractNumId w:val="2"/>
  </w:num>
  <w:num w:numId="11">
    <w:abstractNumId w:val="20"/>
  </w:num>
  <w:num w:numId="12">
    <w:abstractNumId w:val="5"/>
  </w:num>
  <w:num w:numId="13">
    <w:abstractNumId w:val="17"/>
  </w:num>
  <w:num w:numId="14">
    <w:abstractNumId w:val="22"/>
  </w:num>
  <w:num w:numId="15">
    <w:abstractNumId w:val="16"/>
  </w:num>
  <w:num w:numId="16">
    <w:abstractNumId w:val="6"/>
  </w:num>
  <w:num w:numId="17">
    <w:abstractNumId w:val="25"/>
  </w:num>
  <w:num w:numId="18">
    <w:abstractNumId w:val="13"/>
  </w:num>
  <w:num w:numId="19">
    <w:abstractNumId w:val="9"/>
  </w:num>
  <w:num w:numId="20">
    <w:abstractNumId w:val="18"/>
  </w:num>
  <w:num w:numId="21">
    <w:abstractNumId w:val="4"/>
  </w:num>
  <w:num w:numId="22">
    <w:abstractNumId w:val="1"/>
  </w:num>
  <w:num w:numId="23">
    <w:abstractNumId w:val="19"/>
  </w:num>
  <w:num w:numId="24">
    <w:abstractNumId w:val="10"/>
  </w:num>
  <w:num w:numId="25">
    <w:abstractNumId w:val="23"/>
  </w:num>
  <w:num w:numId="26">
    <w:abstractNumId w:val="8"/>
  </w:num>
  <w:num w:numId="27">
    <w:abstractNumId w:val="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3E8"/>
    <w:rsid w:val="00003F4B"/>
    <w:rsid w:val="00020F91"/>
    <w:rsid w:val="000841F4"/>
    <w:rsid w:val="00097702"/>
    <w:rsid w:val="00097AB4"/>
    <w:rsid w:val="000B3D55"/>
    <w:rsid w:val="000C0AF8"/>
    <w:rsid w:val="000C25B5"/>
    <w:rsid w:val="000D5659"/>
    <w:rsid w:val="0010083B"/>
    <w:rsid w:val="00105AEB"/>
    <w:rsid w:val="00125D4B"/>
    <w:rsid w:val="0012799B"/>
    <w:rsid w:val="00127DB0"/>
    <w:rsid w:val="00130D98"/>
    <w:rsid w:val="00132EB9"/>
    <w:rsid w:val="001474A4"/>
    <w:rsid w:val="00163F89"/>
    <w:rsid w:val="00166611"/>
    <w:rsid w:val="001731DC"/>
    <w:rsid w:val="00187E0E"/>
    <w:rsid w:val="001A1C13"/>
    <w:rsid w:val="001B120B"/>
    <w:rsid w:val="001B775D"/>
    <w:rsid w:val="001E15C5"/>
    <w:rsid w:val="001F145C"/>
    <w:rsid w:val="001F726C"/>
    <w:rsid w:val="00202782"/>
    <w:rsid w:val="00212D7A"/>
    <w:rsid w:val="00241DD5"/>
    <w:rsid w:val="0025646E"/>
    <w:rsid w:val="00261648"/>
    <w:rsid w:val="002672AF"/>
    <w:rsid w:val="0027388C"/>
    <w:rsid w:val="002739B7"/>
    <w:rsid w:val="00280478"/>
    <w:rsid w:val="002B0116"/>
    <w:rsid w:val="002B22F5"/>
    <w:rsid w:val="002D1E34"/>
    <w:rsid w:val="002D3A14"/>
    <w:rsid w:val="00312016"/>
    <w:rsid w:val="003254F9"/>
    <w:rsid w:val="0032585D"/>
    <w:rsid w:val="00364016"/>
    <w:rsid w:val="003671D1"/>
    <w:rsid w:val="0037326C"/>
    <w:rsid w:val="00383A61"/>
    <w:rsid w:val="003919BF"/>
    <w:rsid w:val="00397B24"/>
    <w:rsid w:val="003B12C3"/>
    <w:rsid w:val="003C108E"/>
    <w:rsid w:val="003F3E11"/>
    <w:rsid w:val="004102F6"/>
    <w:rsid w:val="004129A6"/>
    <w:rsid w:val="00421A7F"/>
    <w:rsid w:val="004401B0"/>
    <w:rsid w:val="00452970"/>
    <w:rsid w:val="00460563"/>
    <w:rsid w:val="00464C03"/>
    <w:rsid w:val="004704AF"/>
    <w:rsid w:val="00471C68"/>
    <w:rsid w:val="004728EF"/>
    <w:rsid w:val="00480749"/>
    <w:rsid w:val="0048212F"/>
    <w:rsid w:val="004853C0"/>
    <w:rsid w:val="004B57F6"/>
    <w:rsid w:val="004B60C3"/>
    <w:rsid w:val="004C6D2C"/>
    <w:rsid w:val="004D3CF4"/>
    <w:rsid w:val="004E0CC2"/>
    <w:rsid w:val="004E2B61"/>
    <w:rsid w:val="004E5B6F"/>
    <w:rsid w:val="004E6EEB"/>
    <w:rsid w:val="004F41FE"/>
    <w:rsid w:val="00506D50"/>
    <w:rsid w:val="00515853"/>
    <w:rsid w:val="00517442"/>
    <w:rsid w:val="00517F69"/>
    <w:rsid w:val="00527F0A"/>
    <w:rsid w:val="00546F21"/>
    <w:rsid w:val="00553868"/>
    <w:rsid w:val="00561758"/>
    <w:rsid w:val="00591A13"/>
    <w:rsid w:val="005A4FD7"/>
    <w:rsid w:val="005D61AA"/>
    <w:rsid w:val="005E1694"/>
    <w:rsid w:val="0060513B"/>
    <w:rsid w:val="00622400"/>
    <w:rsid w:val="00670432"/>
    <w:rsid w:val="00675FF8"/>
    <w:rsid w:val="00680503"/>
    <w:rsid w:val="0069022A"/>
    <w:rsid w:val="006C048D"/>
    <w:rsid w:val="006C5065"/>
    <w:rsid w:val="006C6DED"/>
    <w:rsid w:val="006E5D0A"/>
    <w:rsid w:val="0071433D"/>
    <w:rsid w:val="00717388"/>
    <w:rsid w:val="007319C4"/>
    <w:rsid w:val="007355DC"/>
    <w:rsid w:val="00740B8E"/>
    <w:rsid w:val="007661C2"/>
    <w:rsid w:val="0076646B"/>
    <w:rsid w:val="007B2BC6"/>
    <w:rsid w:val="007B523E"/>
    <w:rsid w:val="007D53FE"/>
    <w:rsid w:val="007D78A9"/>
    <w:rsid w:val="007F0038"/>
    <w:rsid w:val="00814BC5"/>
    <w:rsid w:val="008227BA"/>
    <w:rsid w:val="00833B2E"/>
    <w:rsid w:val="008525E4"/>
    <w:rsid w:val="00854B24"/>
    <w:rsid w:val="00877C31"/>
    <w:rsid w:val="008B0684"/>
    <w:rsid w:val="008B6CCB"/>
    <w:rsid w:val="008B7C4F"/>
    <w:rsid w:val="008C13A0"/>
    <w:rsid w:val="008F73E8"/>
    <w:rsid w:val="009121CE"/>
    <w:rsid w:val="009163F8"/>
    <w:rsid w:val="00930405"/>
    <w:rsid w:val="0094036F"/>
    <w:rsid w:val="00957C41"/>
    <w:rsid w:val="0096730A"/>
    <w:rsid w:val="00967DF3"/>
    <w:rsid w:val="00971EDB"/>
    <w:rsid w:val="00974A74"/>
    <w:rsid w:val="00975116"/>
    <w:rsid w:val="00984E57"/>
    <w:rsid w:val="00995981"/>
    <w:rsid w:val="00995FF4"/>
    <w:rsid w:val="009C29B8"/>
    <w:rsid w:val="009C5BC8"/>
    <w:rsid w:val="009D0ECD"/>
    <w:rsid w:val="009D21C1"/>
    <w:rsid w:val="009D2C33"/>
    <w:rsid w:val="009F47EB"/>
    <w:rsid w:val="00A143D8"/>
    <w:rsid w:val="00A30A78"/>
    <w:rsid w:val="00A40F64"/>
    <w:rsid w:val="00A71681"/>
    <w:rsid w:val="00A8564E"/>
    <w:rsid w:val="00A90B4B"/>
    <w:rsid w:val="00A91AAE"/>
    <w:rsid w:val="00A91BD7"/>
    <w:rsid w:val="00A97A15"/>
    <w:rsid w:val="00AA7922"/>
    <w:rsid w:val="00AB4EE7"/>
    <w:rsid w:val="00AE276A"/>
    <w:rsid w:val="00AF408B"/>
    <w:rsid w:val="00AF5B37"/>
    <w:rsid w:val="00AF7EE2"/>
    <w:rsid w:val="00B0023F"/>
    <w:rsid w:val="00B0118B"/>
    <w:rsid w:val="00B10167"/>
    <w:rsid w:val="00B16671"/>
    <w:rsid w:val="00B423E8"/>
    <w:rsid w:val="00B4410E"/>
    <w:rsid w:val="00B55FD8"/>
    <w:rsid w:val="00B5748C"/>
    <w:rsid w:val="00B61487"/>
    <w:rsid w:val="00B67B4E"/>
    <w:rsid w:val="00B74848"/>
    <w:rsid w:val="00B74B02"/>
    <w:rsid w:val="00BA7002"/>
    <w:rsid w:val="00BB179C"/>
    <w:rsid w:val="00BE3748"/>
    <w:rsid w:val="00BE40AB"/>
    <w:rsid w:val="00BF2C9F"/>
    <w:rsid w:val="00C301C8"/>
    <w:rsid w:val="00C469B3"/>
    <w:rsid w:val="00C56047"/>
    <w:rsid w:val="00C62625"/>
    <w:rsid w:val="00C645A1"/>
    <w:rsid w:val="00C6682E"/>
    <w:rsid w:val="00C74A1A"/>
    <w:rsid w:val="00C7634C"/>
    <w:rsid w:val="00C81326"/>
    <w:rsid w:val="00C8757F"/>
    <w:rsid w:val="00C967B5"/>
    <w:rsid w:val="00CA3C61"/>
    <w:rsid w:val="00CA5703"/>
    <w:rsid w:val="00CC002E"/>
    <w:rsid w:val="00CC2BC0"/>
    <w:rsid w:val="00CD2422"/>
    <w:rsid w:val="00CD38C4"/>
    <w:rsid w:val="00CE44B6"/>
    <w:rsid w:val="00CF5B85"/>
    <w:rsid w:val="00D23B4D"/>
    <w:rsid w:val="00D34A8C"/>
    <w:rsid w:val="00D358BD"/>
    <w:rsid w:val="00D359D8"/>
    <w:rsid w:val="00D435E5"/>
    <w:rsid w:val="00D817D5"/>
    <w:rsid w:val="00D94385"/>
    <w:rsid w:val="00DA0F88"/>
    <w:rsid w:val="00DC0414"/>
    <w:rsid w:val="00DC4AD3"/>
    <w:rsid w:val="00DE4327"/>
    <w:rsid w:val="00DE64F4"/>
    <w:rsid w:val="00DF3B98"/>
    <w:rsid w:val="00DF7D12"/>
    <w:rsid w:val="00E02E2D"/>
    <w:rsid w:val="00E0569C"/>
    <w:rsid w:val="00E310AA"/>
    <w:rsid w:val="00E357DD"/>
    <w:rsid w:val="00E43EAC"/>
    <w:rsid w:val="00E467EE"/>
    <w:rsid w:val="00E50A77"/>
    <w:rsid w:val="00E77905"/>
    <w:rsid w:val="00E80DBC"/>
    <w:rsid w:val="00E8158A"/>
    <w:rsid w:val="00E870F5"/>
    <w:rsid w:val="00EA37DD"/>
    <w:rsid w:val="00ED7BC5"/>
    <w:rsid w:val="00EE6874"/>
    <w:rsid w:val="00EF0C36"/>
    <w:rsid w:val="00EF2D28"/>
    <w:rsid w:val="00F02D3A"/>
    <w:rsid w:val="00F104EB"/>
    <w:rsid w:val="00F22C9E"/>
    <w:rsid w:val="00F346B3"/>
    <w:rsid w:val="00F936A0"/>
    <w:rsid w:val="00FA49A7"/>
    <w:rsid w:val="00FD4C25"/>
    <w:rsid w:val="00FE30BE"/>
    <w:rsid w:val="00FE630D"/>
    <w:rsid w:val="00FF6704"/>
    <w:rsid w:val="00FF6CC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88F679"/>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AF7EE2"/>
    <w:pPr>
      <w:framePr w:hSpace="141" w:wrap="around" w:vAnchor="page" w:hAnchor="margin" w:x="57" w:y="7216"/>
      <w:spacing w:line="240" w:lineRule="exact"/>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675FF8"/>
    <w:pPr>
      <w:keepNext w:val="0"/>
      <w:keepLines w:val="0"/>
      <w:spacing w:before="0" w:after="0" w:line="240" w:lineRule="exact"/>
      <w:ind w:left="-120" w:firstLine="120"/>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qFormat/>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AF7EE2"/>
    <w:pPr>
      <w:keepLines/>
      <w:framePr w:wrap="around"/>
      <w:numPr>
        <w:numId w:val="12"/>
      </w:numPr>
      <w:ind w:left="227" w:hanging="227"/>
      <w:jc w:val="left"/>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pPr>
  </w:style>
  <w:style w:type="character" w:customStyle="1" w:styleId="4FlietextZchn">
    <w:name w:val="4.Fließtext Zchn"/>
    <w:basedOn w:val="Absatz-Standardschriftart"/>
    <w:link w:val="4Flietext"/>
    <w:rsid w:val="00AF7EE2"/>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AF7EE2"/>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styleId="Dokumentstruktur">
    <w:name w:val="Document Map"/>
    <w:basedOn w:val="Standard"/>
    <w:link w:val="DokumentstrukturZchn"/>
    <w:uiPriority w:val="99"/>
    <w:semiHidden/>
    <w:unhideWhenUsed/>
    <w:rsid w:val="0060513B"/>
    <w:pPr>
      <w:spacing w:after="0"/>
    </w:pPr>
    <w:rPr>
      <w:rFonts w:ascii="Times New Roman" w:hAnsi="Times New Roman" w:cs="Times New Roman"/>
    </w:rPr>
  </w:style>
  <w:style w:type="character" w:customStyle="1" w:styleId="DokumentstrukturZchn">
    <w:name w:val="Dokumentstruktur Zchn"/>
    <w:basedOn w:val="Absatz-Standardschriftart"/>
    <w:link w:val="Dokumentstruktur"/>
    <w:uiPriority w:val="99"/>
    <w:semiHidden/>
    <w:rsid w:val="0060513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076745">
      <w:bodyDiv w:val="1"/>
      <w:marLeft w:val="0"/>
      <w:marRight w:val="0"/>
      <w:marTop w:val="0"/>
      <w:marBottom w:val="0"/>
      <w:divBdr>
        <w:top w:val="none" w:sz="0" w:space="0" w:color="auto"/>
        <w:left w:val="none" w:sz="0" w:space="0" w:color="auto"/>
        <w:bottom w:val="none" w:sz="0" w:space="0" w:color="auto"/>
        <w:right w:val="none" w:sz="0" w:space="0" w:color="auto"/>
      </w:divBdr>
      <w:divsChild>
        <w:div w:id="154106345">
          <w:marLeft w:val="533"/>
          <w:marRight w:val="0"/>
          <w:marTop w:val="115"/>
          <w:marBottom w:val="120"/>
          <w:divBdr>
            <w:top w:val="none" w:sz="0" w:space="0" w:color="auto"/>
            <w:left w:val="none" w:sz="0" w:space="0" w:color="auto"/>
            <w:bottom w:val="none" w:sz="0" w:space="0" w:color="auto"/>
            <w:right w:val="none" w:sz="0" w:space="0" w:color="auto"/>
          </w:divBdr>
        </w:div>
        <w:div w:id="1075979417">
          <w:marLeft w:val="533"/>
          <w:marRight w:val="0"/>
          <w:marTop w:val="115"/>
          <w:marBottom w:val="120"/>
          <w:divBdr>
            <w:top w:val="none" w:sz="0" w:space="0" w:color="auto"/>
            <w:left w:val="none" w:sz="0" w:space="0" w:color="auto"/>
            <w:bottom w:val="none" w:sz="0" w:space="0" w:color="auto"/>
            <w:right w:val="none" w:sz="0" w:space="0" w:color="auto"/>
          </w:divBdr>
        </w:div>
      </w:divsChild>
    </w:div>
    <w:div w:id="695429589">
      <w:bodyDiv w:val="1"/>
      <w:marLeft w:val="0"/>
      <w:marRight w:val="0"/>
      <w:marTop w:val="0"/>
      <w:marBottom w:val="0"/>
      <w:divBdr>
        <w:top w:val="none" w:sz="0" w:space="0" w:color="auto"/>
        <w:left w:val="none" w:sz="0" w:space="0" w:color="auto"/>
        <w:bottom w:val="none" w:sz="0" w:space="0" w:color="auto"/>
        <w:right w:val="none" w:sz="0" w:space="0" w:color="auto"/>
      </w:divBdr>
      <w:divsChild>
        <w:div w:id="1758284960">
          <w:marLeft w:val="533"/>
          <w:marRight w:val="0"/>
          <w:marTop w:val="115"/>
          <w:marBottom w:val="120"/>
          <w:divBdr>
            <w:top w:val="none" w:sz="0" w:space="0" w:color="auto"/>
            <w:left w:val="none" w:sz="0" w:space="0" w:color="auto"/>
            <w:bottom w:val="none" w:sz="0" w:space="0" w:color="auto"/>
            <w:right w:val="none" w:sz="0" w:space="0" w:color="auto"/>
          </w:divBdr>
        </w:div>
      </w:divsChild>
    </w:div>
    <w:div w:id="733625740">
      <w:bodyDiv w:val="1"/>
      <w:marLeft w:val="0"/>
      <w:marRight w:val="0"/>
      <w:marTop w:val="0"/>
      <w:marBottom w:val="0"/>
      <w:divBdr>
        <w:top w:val="none" w:sz="0" w:space="0" w:color="auto"/>
        <w:left w:val="none" w:sz="0" w:space="0" w:color="auto"/>
        <w:bottom w:val="none" w:sz="0" w:space="0" w:color="auto"/>
        <w:right w:val="none" w:sz="0" w:space="0" w:color="auto"/>
      </w:divBdr>
      <w:divsChild>
        <w:div w:id="1541160989">
          <w:marLeft w:val="533"/>
          <w:marRight w:val="0"/>
          <w:marTop w:val="115"/>
          <w:marBottom w:val="120"/>
          <w:divBdr>
            <w:top w:val="none" w:sz="0" w:space="0" w:color="auto"/>
            <w:left w:val="none" w:sz="0" w:space="0" w:color="auto"/>
            <w:bottom w:val="none" w:sz="0" w:space="0" w:color="auto"/>
            <w:right w:val="none" w:sz="0" w:space="0" w:color="auto"/>
          </w:divBdr>
        </w:div>
      </w:divsChild>
    </w:div>
    <w:div w:id="1116602528">
      <w:bodyDiv w:val="1"/>
      <w:marLeft w:val="0"/>
      <w:marRight w:val="0"/>
      <w:marTop w:val="0"/>
      <w:marBottom w:val="0"/>
      <w:divBdr>
        <w:top w:val="none" w:sz="0" w:space="0" w:color="auto"/>
        <w:left w:val="none" w:sz="0" w:space="0" w:color="auto"/>
        <w:bottom w:val="none" w:sz="0" w:space="0" w:color="auto"/>
        <w:right w:val="none" w:sz="0" w:space="0" w:color="auto"/>
      </w:divBdr>
    </w:div>
    <w:div w:id="1605916268">
      <w:bodyDiv w:val="1"/>
      <w:marLeft w:val="0"/>
      <w:marRight w:val="0"/>
      <w:marTop w:val="0"/>
      <w:marBottom w:val="0"/>
      <w:divBdr>
        <w:top w:val="none" w:sz="0" w:space="0" w:color="auto"/>
        <w:left w:val="none" w:sz="0" w:space="0" w:color="auto"/>
        <w:bottom w:val="none" w:sz="0" w:space="0" w:color="auto"/>
        <w:right w:val="none" w:sz="0" w:space="0" w:color="auto"/>
      </w:divBdr>
    </w:div>
    <w:div w:id="1770080325">
      <w:bodyDiv w:val="1"/>
      <w:marLeft w:val="0"/>
      <w:marRight w:val="0"/>
      <w:marTop w:val="0"/>
      <w:marBottom w:val="0"/>
      <w:divBdr>
        <w:top w:val="none" w:sz="0" w:space="0" w:color="auto"/>
        <w:left w:val="none" w:sz="0" w:space="0" w:color="auto"/>
        <w:bottom w:val="none" w:sz="0" w:space="0" w:color="auto"/>
        <w:right w:val="none" w:sz="0" w:space="0" w:color="auto"/>
      </w:divBdr>
      <w:divsChild>
        <w:div w:id="2060013723">
          <w:marLeft w:val="547"/>
          <w:marRight w:val="0"/>
          <w:marTop w:val="0"/>
          <w:marBottom w:val="0"/>
          <w:divBdr>
            <w:top w:val="none" w:sz="0" w:space="0" w:color="auto"/>
            <w:left w:val="none" w:sz="0" w:space="0" w:color="auto"/>
            <w:bottom w:val="none" w:sz="0" w:space="0" w:color="auto"/>
            <w:right w:val="none" w:sz="0" w:space="0" w:color="auto"/>
          </w:divBdr>
        </w:div>
      </w:divsChild>
    </w:div>
    <w:div w:id="1805855801">
      <w:bodyDiv w:val="1"/>
      <w:marLeft w:val="0"/>
      <w:marRight w:val="0"/>
      <w:marTop w:val="0"/>
      <w:marBottom w:val="0"/>
      <w:divBdr>
        <w:top w:val="none" w:sz="0" w:space="0" w:color="auto"/>
        <w:left w:val="none" w:sz="0" w:space="0" w:color="auto"/>
        <w:bottom w:val="none" w:sz="0" w:space="0" w:color="auto"/>
        <w:right w:val="none" w:sz="0" w:space="0" w:color="auto"/>
      </w:divBdr>
      <w:divsChild>
        <w:div w:id="1640190998">
          <w:marLeft w:val="533"/>
          <w:marRight w:val="0"/>
          <w:marTop w:val="115"/>
          <w:marBottom w:val="120"/>
          <w:divBdr>
            <w:top w:val="none" w:sz="0" w:space="0" w:color="auto"/>
            <w:left w:val="none" w:sz="0" w:space="0" w:color="auto"/>
            <w:bottom w:val="none" w:sz="0" w:space="0" w:color="auto"/>
            <w:right w:val="none" w:sz="0" w:space="0" w:color="auto"/>
          </w:divBdr>
        </w:div>
        <w:div w:id="1514300399">
          <w:marLeft w:val="533"/>
          <w:marRight w:val="0"/>
          <w:marTop w:val="115"/>
          <w:marBottom w:val="12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8.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039A-9B5E-8540-95E1-15A7F414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1480</Words>
  <Characters>9325</Characters>
  <Application>Microsoft Macintosh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28</cp:revision>
  <cp:lastPrinted>2017-04-05T12:26:00Z</cp:lastPrinted>
  <dcterms:created xsi:type="dcterms:W3CDTF">2017-08-23T14:24:00Z</dcterms:created>
  <dcterms:modified xsi:type="dcterms:W3CDTF">2017-12-22T13:08:00Z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